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pacing w:after="0" w:line="600" w:lineRule="atLeast"/>
        <w:ind w:left="0"/>
        <w:jc w:val="center"/>
        <w:textAlignment w:val="auto"/>
        <w:rPr>
          <w:rFonts w:ascii="Times New Roman" w:eastAsia="方正小标宋简体" w:cs="Times New Roman" w:hAnsi="Times New Roman"/>
          <w:color w:val="auto"/>
          <w:sz w:val="44"/>
          <w:szCs w:val="44"/>
          <w:lang w:val="en-US" w:eastAsia="zh-CN"/>
          <w:highlight w:val="auto"/>
        </w:rPr>
      </w:pPr>
      <w:r>
        <w:rPr>
          <w:rFonts w:ascii="Times New Roman" w:eastAsia="方正小标宋简体" w:cs="Times New Roman" w:hAnsi="Times New Roman"/>
          <w:color w:val="auto"/>
          <w:sz w:val="44"/>
          <w:szCs w:val="44"/>
          <w:lang w:val="en-US" w:eastAsia="zh-CN"/>
        </w:rPr>
        <w:t>益阳</w:t>
      </w:r>
      <w:r>
        <w:rPr>
          <w:rFonts w:ascii="Times New Roman" w:eastAsia="方正小标宋简体" w:cs="Times New Roman" w:hAnsi="Times New Roman"/>
          <w:color w:val="auto"/>
          <w:sz w:val="44"/>
          <w:szCs w:val="44"/>
          <w:lang w:eastAsia="zh-CN"/>
          <w:highlight w:val="auto"/>
        </w:rPr>
        <w:t>市</w:t>
      </w:r>
      <w:r>
        <w:rPr>
          <w:rFonts w:ascii="Times New Roman" w:eastAsia="方正小标宋简体" w:cs="Times New Roman" w:hAnsi="Times New Roman"/>
          <w:color w:val="auto"/>
          <w:sz w:val="44"/>
          <w:szCs w:val="44"/>
          <w:highlight w:val="auto"/>
        </w:rPr>
        <w:t>残疾人辅助器具适配补贴</w:t>
      </w:r>
      <w:r>
        <w:rPr>
          <w:rFonts w:ascii="Times New Roman" w:eastAsia="方正小标宋简体" w:cs="Times New Roman" w:hAnsi="Times New Roman"/>
          <w:color w:val="auto"/>
          <w:sz w:val="44"/>
          <w:szCs w:val="44"/>
          <w:lang w:val="en-US" w:eastAsia="zh-CN"/>
          <w:highlight w:val="auto"/>
        </w:rPr>
        <w:t>实施办法</w:t>
      </w:r>
    </w:p>
    <w:p>
      <w:pPr>
        <w:keepNext w:val="0"/>
        <w:keepLines w:val="0"/>
        <w:pageBreakBefore w:val="0"/>
        <w:widowControl w:val="0"/>
        <w:kinsoku/>
        <w:wordWrap/>
        <w:overflowPunct/>
        <w:topLinePunct w:val="0"/>
        <w:autoSpaceDE/>
        <w:autoSpaceDN/>
        <w:bidi w:val="0"/>
        <w:spacing w:after="0" w:line="600" w:lineRule="atLeast"/>
        <w:ind w:left="0"/>
        <w:jc w:val="center"/>
        <w:textAlignment w:val="auto"/>
        <w:rPr>
          <w:rFonts w:ascii="Times New Roman" w:eastAsia="黑体" w:cs="Times New Roman" w:hAnsi="Times New Roman"/>
          <w:color w:val="auto"/>
          <w:sz w:val="44"/>
          <w:szCs w:val="44"/>
          <w:lang w:val="en-US" w:eastAsia="zh-CN"/>
          <w:highlight w:val="auto"/>
        </w:rPr>
      </w:pPr>
      <w:r>
        <w:rPr>
          <w:rFonts w:ascii="Times New Roman" w:eastAsia="方正小标宋简体" w:cs="Times New Roman" w:hAnsi="Times New Roman"/>
          <w:color w:val="auto"/>
          <w:sz w:val="44"/>
          <w:szCs w:val="44"/>
          <w:lang w:val="en-US" w:eastAsia="zh-CN"/>
          <w:highlight w:val="auto"/>
        </w:rPr>
        <w:t>（征求意见稿）</w:t>
      </w:r>
    </w:p>
    <w:p>
      <w:pPr>
        <w:pStyle w:val="20"/>
        <w:keepNext w:val="0"/>
        <w:keepLines w:val="0"/>
        <w:pageBreakBefore w:val="0"/>
        <w:kinsoku/>
        <w:wordWrap/>
        <w:overflowPunct/>
        <w:topLinePunct w:val="0"/>
        <w:autoSpaceDE/>
        <w:autoSpaceDN/>
        <w:bidi w:val="0"/>
        <w:spacing w:before="0" w:beforeAutospacing="0" w:after="0" w:afterAutospacing="0" w:line="600" w:lineRule="atLeast"/>
        <w:ind w:left="0"/>
        <w:jc w:val="both"/>
        <w:textAlignment w:val="auto"/>
        <w:rPr>
          <w:rFonts w:ascii="Times New Roman" w:eastAsia="仿宋_GB2312" w:cs="Times New Roman" w:hAnsi="Times New Roman"/>
          <w:b/>
          <w:bCs/>
          <w:color w:val="auto"/>
          <w:sz w:val="30"/>
          <w:szCs w:val="30"/>
          <w:highlight w:val="auto"/>
        </w:rPr>
      </w:pPr>
    </w:p>
    <w:p>
      <w:pPr>
        <w:pStyle w:val="20"/>
        <w:keepNext w:val="0"/>
        <w:keepLines w:val="0"/>
        <w:pageBreakBefore w:val="0"/>
        <w:widowControl w:val="0"/>
        <w:kinsoku/>
        <w:wordWrap/>
        <w:overflowPunct/>
        <w:topLinePunct w:val="0"/>
        <w:autoSpaceDE/>
        <w:autoSpaceDN/>
        <w:bidi w:val="0"/>
        <w:adjustRightInd w:val="0"/>
        <w:snapToGrid w:val="0"/>
        <w:spacing w:beforeLines="100" w:before="312" w:beforeAutospacing="0" w:afterLines="100" w:after="312" w:afterAutospacing="0" w:line="600" w:lineRule="atLeast"/>
        <w:ind w:left="0" w:right="0"/>
        <w:jc w:val="center"/>
        <w:textAlignment w:val="auto"/>
        <w:rPr>
          <w:rFonts w:ascii="Times New Roman" w:eastAsia="黑体" w:cs="Times New Roman" w:hAnsi="Times New Roman"/>
          <w:color w:val="auto"/>
          <w:sz w:val="32"/>
          <w:szCs w:val="32"/>
          <w:highlight w:val="auto"/>
        </w:rPr>
      </w:pPr>
      <w:r>
        <w:rPr>
          <w:rFonts w:ascii="Times New Roman" w:eastAsia="黑体" w:cs="Times New Roman" w:hAnsi="Times New Roman"/>
          <w:b/>
          <w:bCs/>
          <w:color w:val="auto"/>
          <w:sz w:val="32"/>
          <w:szCs w:val="32"/>
          <w:highlight w:val="auto"/>
        </w:rPr>
        <w:t>第一章</w:t>
      </w:r>
      <w:r>
        <w:rPr>
          <w:rFonts w:ascii="Times New Roman" w:eastAsia="黑体" w:cs="Times New Roman" w:hAnsi="Times New Roman"/>
          <w:b/>
          <w:bCs/>
          <w:color w:val="auto"/>
          <w:sz w:val="32"/>
          <w:szCs w:val="32"/>
          <w:lang w:val="en-US" w:eastAsia="zh-CN"/>
          <w:highlight w:val="auto"/>
        </w:rPr>
        <w:t xml:space="preserve"> </w:t>
      </w:r>
      <w:r>
        <w:rPr>
          <w:rFonts w:ascii="Times New Roman" w:eastAsia="黑体" w:cs="Times New Roman" w:hAnsi="Times New Roman"/>
          <w:b/>
          <w:bCs/>
          <w:color w:val="auto"/>
          <w:sz w:val="32"/>
          <w:szCs w:val="32"/>
          <w:highlight w:val="auto"/>
        </w:rPr>
        <w:t xml:space="preserve"> 总</w:t>
      </w:r>
      <w:r>
        <w:rPr>
          <w:rFonts w:ascii="Times New Roman" w:eastAsia="黑体" w:cs="Times New Roman" w:hAnsi="Times New Roman"/>
          <w:b/>
          <w:bCs/>
          <w:color w:val="auto"/>
          <w:sz w:val="32"/>
          <w:szCs w:val="32"/>
          <w:lang w:val="en-US" w:eastAsia="zh-CN"/>
          <w:highlight w:val="auto"/>
        </w:rPr>
        <w:t xml:space="preserve">  </w:t>
      </w:r>
      <w:r>
        <w:rPr>
          <w:rFonts w:ascii="Times New Roman" w:eastAsia="黑体" w:cs="Times New Roman" w:hAnsi="Times New Roman"/>
          <w:b/>
          <w:bCs/>
          <w:color w:val="auto"/>
          <w:sz w:val="32"/>
          <w:szCs w:val="32"/>
          <w:highlight w:val="auto"/>
        </w:rPr>
        <w:t>则</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atLeast"/>
        <w:ind w:left="0" w:right="0" w:firstLineChars="200" w:firstLine="640"/>
        <w:jc w:val="both"/>
        <w:textAlignment w:val="auto"/>
        <w:rPr>
          <w:rFonts w:ascii="Times New Roman" w:eastAsia="仿宋_GB2312" w:cs="Times New Roman" w:hAnsi="Times New Roman"/>
          <w:color w:val="auto"/>
          <w:sz w:val="32"/>
          <w:szCs w:val="32"/>
          <w:lang w:eastAsia="zh-CN"/>
          <w:highlight w:val="auto"/>
        </w:rPr>
      </w:pPr>
      <w:r>
        <w:rPr>
          <w:rFonts w:ascii="Times New Roman" w:eastAsia="仿宋_GB2312" w:cs="Times New Roman" w:hAnsi="Times New Roman"/>
          <w:b/>
          <w:bCs/>
          <w:color w:val="auto"/>
          <w:sz w:val="32"/>
          <w:szCs w:val="32"/>
          <w:lang w:eastAsia="zh-CN"/>
          <w:highlight w:val="auto"/>
        </w:rPr>
        <w:t>第一条</w:t>
      </w:r>
      <w:r>
        <w:rPr>
          <w:rFonts w:ascii="Times New Roman" w:eastAsia="仿宋_GB2312" w:cs="Times New Roman" w:hAnsi="Times New Roman"/>
          <w:color w:val="auto"/>
          <w:sz w:val="32"/>
          <w:szCs w:val="32"/>
          <w:lang w:eastAsia="zh-CN"/>
          <w:highlight w:val="auto"/>
        </w:rPr>
        <w:t xml:space="preserve">  为进一步</w:t>
      </w:r>
      <w:r>
        <w:rPr>
          <w:rFonts w:ascii="Times New Roman" w:eastAsia="仿宋_GB2312" w:cs="Times New Roman" w:hAnsi="Times New Roman"/>
          <w:color w:val="auto"/>
          <w:sz w:val="32"/>
          <w:szCs w:val="32"/>
          <w:lang w:val="en-US" w:eastAsia="zh-CN"/>
          <w:highlight w:val="auto"/>
        </w:rPr>
        <w:t>规范</w:t>
      </w:r>
      <w:r>
        <w:rPr>
          <w:rFonts w:ascii="Times New Roman" w:eastAsia="仿宋_GB2312" w:cs="Times New Roman" w:hAnsi="Times New Roman"/>
          <w:color w:val="auto"/>
          <w:sz w:val="32"/>
          <w:szCs w:val="32"/>
          <w:lang w:eastAsia="zh-CN"/>
          <w:highlight w:val="auto"/>
        </w:rPr>
        <w:t>残疾人辅助器具</w:t>
      </w:r>
      <w:r>
        <w:rPr>
          <w:rFonts w:ascii="Times New Roman" w:eastAsia="仿宋_GB2312" w:cs="Times New Roman" w:hAnsi="Times New Roman"/>
          <w:color w:val="auto"/>
          <w:sz w:val="32"/>
          <w:szCs w:val="32"/>
          <w:lang w:val="en-US" w:eastAsia="zh-CN"/>
          <w:highlight w:val="auto"/>
        </w:rPr>
        <w:t>适配</w:t>
      </w:r>
      <w:r>
        <w:rPr>
          <w:rFonts w:ascii="Times New Roman" w:eastAsia="仿宋_GB2312" w:cs="Times New Roman" w:hAnsi="Times New Roman"/>
          <w:color w:val="auto"/>
          <w:sz w:val="32"/>
          <w:szCs w:val="32"/>
          <w:lang w:eastAsia="zh-CN"/>
          <w:highlight w:val="auto"/>
        </w:rPr>
        <w:t>工作，促进残疾人全面参与社会生活，根据《中华人民共和国残疾人保障法》《湖南省实施</w:t>
      </w:r>
      <w:r>
        <w:rPr>
          <w:rFonts w:ascii="Times New Roman" w:eastAsia="宋体" w:cs="Times New Roman" w:hAnsi="Times New Roman"/>
          <w:color w:val="auto"/>
          <w:sz w:val="32"/>
          <w:szCs w:val="32"/>
          <w:lang w:eastAsia="zh-CN"/>
          <w:highlight w:val="auto"/>
        </w:rPr>
        <w:t>﹤</w:t>
      </w:r>
      <w:r>
        <w:rPr>
          <w:rFonts w:ascii="Times New Roman" w:eastAsia="仿宋_GB2312" w:cs="Times New Roman" w:hAnsi="Times New Roman"/>
          <w:color w:val="auto"/>
          <w:sz w:val="32"/>
          <w:szCs w:val="32"/>
          <w:lang w:eastAsia="zh-CN"/>
          <w:highlight w:val="auto"/>
        </w:rPr>
        <w:t>中华人民共和国残疾人保障法</w:t>
      </w:r>
      <w:r>
        <w:rPr>
          <w:rFonts w:ascii="Times New Roman" w:eastAsia="宋体" w:cs="Times New Roman" w:hAnsi="Times New Roman"/>
          <w:color w:val="auto"/>
          <w:sz w:val="32"/>
          <w:szCs w:val="32"/>
          <w:lang w:eastAsia="zh-CN"/>
          <w:highlight w:val="auto"/>
        </w:rPr>
        <w:t>﹥</w:t>
      </w:r>
      <w:r>
        <w:rPr>
          <w:rFonts w:ascii="Times New Roman" w:eastAsia="仿宋_GB2312" w:cs="Times New Roman" w:hAnsi="Times New Roman"/>
          <w:color w:val="auto"/>
          <w:sz w:val="32"/>
          <w:szCs w:val="32"/>
          <w:lang w:eastAsia="zh-CN"/>
          <w:highlight w:val="auto"/>
        </w:rPr>
        <w:t>办法》</w:t>
      </w:r>
      <w:r>
        <w:rPr>
          <w:rFonts w:ascii="Times New Roman" w:eastAsia="仿宋_GB2312" w:cs="Times New Roman" w:hAnsi="Times New Roman"/>
          <w:sz w:val="32"/>
          <w:szCs w:val="32"/>
          <w:lang w:eastAsia="zh-CN"/>
          <w:highlight w:val="auto"/>
        </w:rPr>
        <w:t>《关于印发﹤湖南省残疾人辅助器具适配补贴</w:t>
      </w:r>
      <w:r>
        <w:rPr>
          <w:rFonts w:ascii="Times New Roman" w:eastAsia="仿宋_GB2312" w:cs="Times New Roman" w:hAnsi="Times New Roman"/>
          <w:sz w:val="32"/>
          <w:szCs w:val="32"/>
          <w:lang w:val="en-US" w:eastAsia="zh-CN"/>
          <w:highlight w:val="auto"/>
        </w:rPr>
        <w:t>实施</w:t>
      </w:r>
      <w:r>
        <w:rPr>
          <w:rFonts w:ascii="Times New Roman" w:eastAsia="仿宋_GB2312" w:cs="Times New Roman" w:hAnsi="Times New Roman"/>
          <w:sz w:val="32"/>
          <w:szCs w:val="32"/>
          <w:lang w:eastAsia="zh-CN"/>
          <w:highlight w:val="auto"/>
        </w:rPr>
        <w:t>办法﹥的通知》</w:t>
      </w:r>
      <w:r>
        <w:rPr>
          <w:rFonts w:ascii="Times New Roman" w:eastAsia="仿宋_GB2312" w:cs="Times New Roman" w:hAnsi="Times New Roman"/>
          <w:sz w:val="32"/>
          <w:szCs w:val="32"/>
          <w:highlight w:val="auto"/>
        </w:rPr>
        <w:t>（</w:t>
      </w:r>
      <w:r>
        <w:rPr>
          <w:rFonts w:ascii="Times New Roman" w:eastAsia="仿宋_GB2312" w:cs="Times New Roman" w:hAnsi="Times New Roman"/>
          <w:sz w:val="32"/>
          <w:szCs w:val="32"/>
        </w:rPr>
        <w:t>湘残联字〔2023〕11号）</w:t>
      </w:r>
      <w:r>
        <w:rPr>
          <w:rFonts w:ascii="Times New Roman" w:eastAsia="仿宋_GB2312" w:cs="Times New Roman" w:hAnsi="Times New Roman"/>
          <w:color w:val="auto"/>
          <w:sz w:val="32"/>
          <w:szCs w:val="32"/>
          <w:lang w:eastAsia="zh-CN"/>
          <w:highlight w:val="auto"/>
        </w:rPr>
        <w:t>等有关规定，</w:t>
      </w:r>
      <w:r>
        <w:rPr>
          <w:rFonts w:ascii="Times New Roman" w:eastAsia="仿宋_GB2312" w:cs="Times New Roman" w:hAnsi="Times New Roman"/>
          <w:color w:val="auto"/>
          <w:sz w:val="32"/>
          <w:szCs w:val="32"/>
          <w:lang w:val="en-US" w:eastAsia="zh-CN"/>
          <w:highlight w:val="auto"/>
        </w:rPr>
        <w:t>结合我市实际，</w:t>
      </w:r>
      <w:r>
        <w:rPr>
          <w:rFonts w:ascii="Times New Roman" w:eastAsia="仿宋_GB2312" w:cs="Times New Roman" w:hAnsi="Times New Roman"/>
          <w:color w:val="auto"/>
          <w:sz w:val="32"/>
          <w:szCs w:val="32"/>
          <w:lang w:eastAsia="zh-CN"/>
          <w:highlight w:val="auto"/>
        </w:rPr>
        <w:t>制定本</w:t>
      </w:r>
      <w:r>
        <w:rPr>
          <w:rFonts w:ascii="Times New Roman" w:eastAsia="仿宋_GB2312" w:cs="Times New Roman" w:hAnsi="Times New Roman"/>
          <w:color w:val="auto"/>
          <w:sz w:val="32"/>
          <w:szCs w:val="32"/>
          <w:lang w:val="en-US" w:eastAsia="zh-CN"/>
          <w:highlight w:val="auto"/>
        </w:rPr>
        <w:t>办法</w:t>
      </w:r>
      <w:r>
        <w:rPr>
          <w:rFonts w:ascii="Times New Roman" w:eastAsia="仿宋_GB2312" w:cs="Times New Roman" w:hAnsi="Times New Roman"/>
          <w:color w:val="auto"/>
          <w:sz w:val="32"/>
          <w:szCs w:val="32"/>
          <w:lang w:eastAsia="zh-CN"/>
          <w:highlight w:val="auto"/>
        </w:rPr>
        <w:t>。</w:t>
      </w:r>
    </w:p>
    <w:p>
      <w:pPr>
        <w:pStyle w:val="20"/>
        <w:keepNext w:val="0"/>
        <w:keepLines w:val="0"/>
        <w:pageBreakBefore w:val="0"/>
        <w:widowControl w:val="0"/>
        <w:kinsoku/>
        <w:wordWrap/>
        <w:overflowPunct/>
        <w:topLinePunct w:val="0"/>
        <w:autoSpaceDE/>
        <w:autoSpaceDN/>
        <w:bidi w:val="0"/>
        <w:spacing w:before="0" w:beforeAutospacing="0" w:after="0" w:afterAutospacing="0" w:line="620" w:lineRule="atLeast"/>
        <w:ind w:left="0" w:right="0" w:firstLineChars="200" w:firstLine="640"/>
        <w:jc w:val="both"/>
        <w:textAlignment w:val="auto"/>
        <w:rPr>
          <w:rFonts w:ascii="Times New Roman" w:eastAsia="仿宋_GB2312" w:cs="Times New Roman" w:hAnsi="Times New Roman"/>
          <w:color w:val="auto"/>
          <w:sz w:val="32"/>
          <w:szCs w:val="32"/>
          <w:lang w:eastAsia="zh-CN"/>
          <w:highlight w:val="auto"/>
        </w:rPr>
      </w:pPr>
      <w:r>
        <w:rPr>
          <w:rFonts w:ascii="Times New Roman" w:eastAsia="仿宋_GB2312" w:cs="Times New Roman" w:hAnsi="Times New Roman"/>
          <w:b/>
          <w:bCs/>
          <w:color w:val="auto"/>
          <w:sz w:val="32"/>
          <w:szCs w:val="32"/>
          <w:lang w:eastAsia="zh-CN"/>
          <w:highlight w:val="auto"/>
        </w:rPr>
        <w:t>第二条</w:t>
      </w:r>
      <w:r>
        <w:rPr>
          <w:rFonts w:ascii="Times New Roman" w:eastAsia="仿宋_GB2312" w:cs="Times New Roman" w:hAnsi="Times New Roman"/>
          <w:color w:val="auto"/>
          <w:sz w:val="32"/>
          <w:szCs w:val="32"/>
          <w:lang w:val="en-US" w:eastAsia="zh-CN"/>
          <w:highlight w:val="auto"/>
        </w:rPr>
        <w:t xml:space="preserve">  </w:t>
      </w:r>
      <w:r>
        <w:rPr>
          <w:rFonts w:ascii="Times New Roman" w:eastAsia="仿宋_GB2312" w:cs="Times New Roman" w:hAnsi="Times New Roman"/>
          <w:color w:val="auto"/>
          <w:sz w:val="32"/>
          <w:szCs w:val="32"/>
          <w:lang w:eastAsia="zh-CN"/>
          <w:highlight w:val="auto"/>
        </w:rPr>
        <w:t>残疾人辅助器具是指用于预防、代偿、监护、减轻或降低损伤、防止活动受限和参与限制的产品（包括器具、设备、仪器、技术和软件）。</w:t>
      </w:r>
    </w:p>
    <w:p>
      <w:pPr>
        <w:pStyle w:val="20"/>
        <w:keepNext w:val="0"/>
        <w:keepLines w:val="0"/>
        <w:pageBreakBefore w:val="0"/>
        <w:widowControl w:val="0"/>
        <w:kinsoku/>
        <w:wordWrap/>
        <w:overflowPunct/>
        <w:topLinePunct w:val="0"/>
        <w:autoSpaceDE/>
        <w:autoSpaceDN/>
        <w:bidi w:val="0"/>
        <w:spacing w:before="0" w:beforeAutospacing="0" w:after="0" w:afterAutospacing="0" w:line="620" w:lineRule="atLeast"/>
        <w:ind w:left="0" w:right="0" w:firstLineChars="200" w:firstLine="640"/>
        <w:jc w:val="both"/>
        <w:textAlignment w:val="auto"/>
        <w:rPr>
          <w:rFonts w:ascii="Times New Roman" w:eastAsia="仿宋_GB2312" w:cs="Times New Roman" w:hAnsi="Times New Roman"/>
          <w:color w:val="auto"/>
          <w:sz w:val="32"/>
          <w:szCs w:val="32"/>
          <w:highlight w:val="auto"/>
        </w:rPr>
      </w:pPr>
      <w:r>
        <w:rPr>
          <w:rFonts w:ascii="Times New Roman" w:eastAsia="仿宋_GB2312" w:cs="Times New Roman" w:hAnsi="Times New Roman"/>
          <w:b/>
          <w:bCs/>
          <w:color w:val="auto"/>
          <w:sz w:val="32"/>
          <w:szCs w:val="32"/>
          <w:lang w:eastAsia="zh-CN"/>
          <w:highlight w:val="auto"/>
        </w:rPr>
        <w:t>第三条</w:t>
      </w:r>
      <w:r>
        <w:rPr>
          <w:rFonts w:ascii="Times New Roman" w:eastAsia="仿宋_GB2312" w:cs="Times New Roman" w:hAnsi="Times New Roman"/>
          <w:color w:val="auto"/>
          <w:sz w:val="32"/>
          <w:szCs w:val="32"/>
          <w:lang w:val="en-US" w:eastAsia="zh-CN"/>
          <w:highlight w:val="auto"/>
        </w:rPr>
        <w:t xml:space="preserve">  </w:t>
      </w:r>
      <w:r>
        <w:rPr>
          <w:rFonts w:ascii="Times New Roman" w:eastAsia="仿宋_GB2312" w:cs="Times New Roman" w:hAnsi="Times New Roman"/>
          <w:color w:val="auto"/>
          <w:sz w:val="32"/>
          <w:szCs w:val="32"/>
          <w:highlight w:val="auto"/>
        </w:rPr>
        <w:t>残疾人辅助器具服务</w:t>
      </w:r>
      <w:r>
        <w:rPr>
          <w:rFonts w:ascii="Times New Roman" w:eastAsia="仿宋_GB2312" w:cs="Times New Roman" w:hAnsi="Times New Roman"/>
          <w:color w:val="auto"/>
          <w:sz w:val="32"/>
          <w:szCs w:val="32"/>
          <w:lang w:eastAsia="zh-CN"/>
          <w:highlight w:val="auto"/>
        </w:rPr>
        <w:t>内容</w:t>
      </w:r>
      <w:r>
        <w:rPr>
          <w:rFonts w:ascii="Times New Roman" w:eastAsia="仿宋_GB2312" w:cs="Times New Roman" w:hAnsi="Times New Roman"/>
          <w:color w:val="auto"/>
          <w:sz w:val="32"/>
          <w:szCs w:val="32"/>
          <w:highlight w:val="auto"/>
        </w:rPr>
        <w:t>包括</w:t>
      </w:r>
      <w:r>
        <w:rPr>
          <w:rFonts w:ascii="Times New Roman" w:eastAsia="仿宋_GB2312" w:cs="Times New Roman" w:hAnsi="Times New Roman"/>
          <w:color w:val="auto"/>
          <w:sz w:val="32"/>
          <w:szCs w:val="32"/>
          <w:lang w:eastAsia="zh-CN"/>
          <w:highlight w:val="auto"/>
        </w:rPr>
        <w:t>：</w:t>
      </w:r>
      <w:r>
        <w:rPr>
          <w:rFonts w:ascii="Times New Roman" w:eastAsia="仿宋_GB2312" w:cs="Times New Roman" w:hAnsi="Times New Roman"/>
          <w:color w:val="auto"/>
          <w:sz w:val="32"/>
          <w:szCs w:val="32"/>
          <w:highlight w:val="auto"/>
        </w:rPr>
        <w:t>需求调查、信息咨询</w:t>
      </w:r>
      <w:r>
        <w:rPr>
          <w:rFonts w:ascii="Times New Roman" w:eastAsia="仿宋_GB2312" w:cs="Times New Roman" w:hAnsi="Times New Roman"/>
          <w:color w:val="auto"/>
          <w:sz w:val="32"/>
          <w:szCs w:val="32"/>
          <w:lang w:eastAsia="zh-CN"/>
          <w:highlight w:val="auto"/>
        </w:rPr>
        <w:t>、服务转介</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eastAsia="zh-CN"/>
          <w:highlight w:val="auto"/>
        </w:rPr>
        <w:t>适配</w:t>
      </w:r>
      <w:r>
        <w:rPr>
          <w:rFonts w:ascii="Times New Roman" w:eastAsia="仿宋_GB2312" w:cs="Times New Roman" w:hAnsi="Times New Roman"/>
          <w:color w:val="auto"/>
          <w:sz w:val="32"/>
          <w:szCs w:val="32"/>
          <w:highlight w:val="auto"/>
        </w:rPr>
        <w:t>评估</w:t>
      </w:r>
      <w:r>
        <w:rPr>
          <w:rFonts w:ascii="Times New Roman" w:eastAsia="仿宋_GB2312" w:cs="Times New Roman" w:hAnsi="Times New Roman"/>
          <w:color w:val="auto"/>
          <w:sz w:val="32"/>
          <w:szCs w:val="32"/>
          <w:lang w:eastAsia="zh-CN"/>
          <w:highlight w:val="auto"/>
        </w:rPr>
        <w:t>、购买</w:t>
      </w:r>
      <w:r>
        <w:rPr>
          <w:rFonts w:ascii="Times New Roman" w:eastAsia="仿宋_GB2312" w:cs="Times New Roman" w:hAnsi="Times New Roman"/>
          <w:color w:val="auto"/>
          <w:sz w:val="32"/>
          <w:szCs w:val="32"/>
          <w:highlight w:val="auto"/>
        </w:rPr>
        <w:t>配送、设计定（改）制、使用指导、适应性训练、效果评估、回访跟踪、维修更换、展示体验、</w:t>
      </w:r>
      <w:r>
        <w:rPr>
          <w:rFonts w:ascii="Times New Roman" w:eastAsia="仿宋_GB2312" w:cs="Times New Roman" w:hAnsi="Times New Roman"/>
          <w:color w:val="auto"/>
          <w:sz w:val="32"/>
          <w:szCs w:val="32"/>
          <w:lang w:eastAsia="zh-CN"/>
          <w:highlight w:val="auto"/>
        </w:rPr>
        <w:t>租赁借用、</w:t>
      </w:r>
      <w:r>
        <w:rPr>
          <w:rFonts w:ascii="Times New Roman" w:eastAsia="仿宋_GB2312" w:cs="Times New Roman" w:hAnsi="Times New Roman"/>
          <w:color w:val="auto"/>
          <w:sz w:val="32"/>
          <w:szCs w:val="32"/>
          <w:highlight w:val="auto"/>
        </w:rPr>
        <w:t>回收利用、</w:t>
      </w:r>
      <w:r>
        <w:rPr>
          <w:rFonts w:ascii="Times New Roman" w:eastAsia="仿宋_GB2312" w:cs="Times New Roman" w:hAnsi="Times New Roman"/>
          <w:color w:val="auto"/>
          <w:sz w:val="32"/>
          <w:szCs w:val="32"/>
          <w:lang w:eastAsia="zh-CN"/>
          <w:highlight w:val="auto"/>
        </w:rPr>
        <w:t>创新研发、知识</w:t>
      </w:r>
      <w:r>
        <w:rPr>
          <w:rFonts w:ascii="Times New Roman" w:eastAsia="仿宋_GB2312" w:cs="Times New Roman" w:hAnsi="Times New Roman"/>
          <w:color w:val="auto"/>
          <w:sz w:val="32"/>
          <w:szCs w:val="32"/>
          <w:highlight w:val="auto"/>
        </w:rPr>
        <w:t>宣传</w:t>
      </w:r>
      <w:r>
        <w:rPr>
          <w:rFonts w:ascii="Times New Roman" w:eastAsia="仿宋_GB2312" w:cs="Times New Roman" w:hAnsi="Times New Roman"/>
          <w:color w:val="auto"/>
          <w:sz w:val="32"/>
          <w:szCs w:val="32"/>
          <w:lang w:eastAsia="zh-CN"/>
          <w:highlight w:val="auto"/>
        </w:rPr>
        <w:t>、监督管理</w:t>
      </w:r>
      <w:r>
        <w:rPr>
          <w:rFonts w:ascii="Times New Roman" w:eastAsia="仿宋_GB2312" w:cs="Times New Roman" w:hAnsi="Times New Roman"/>
          <w:color w:val="auto"/>
          <w:sz w:val="32"/>
          <w:szCs w:val="32"/>
          <w:highlight w:val="auto"/>
        </w:rPr>
        <w:t xml:space="preserve">等。 </w:t>
      </w:r>
    </w:p>
    <w:p>
      <w:pPr>
        <w:keepNext w:val="0"/>
        <w:keepLines w:val="0"/>
        <w:pageBreakBefore w:val="0"/>
        <w:widowControl w:val="0"/>
        <w:kinsoku/>
        <w:wordWrap/>
        <w:overflowPunct/>
        <w:topLinePunct w:val="0"/>
        <w:autoSpaceDE/>
        <w:autoSpaceDN/>
        <w:bidi w:val="0"/>
        <w:spacing w:after="0" w:line="620" w:lineRule="atLeast"/>
        <w:ind w:left="0" w:right="0" w:firstLineChars="200" w:firstLine="640"/>
        <w:jc w:val="both"/>
        <w:textAlignment w:val="auto"/>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b/>
          <w:bCs/>
          <w:color w:val="auto"/>
          <w:sz w:val="32"/>
          <w:szCs w:val="32"/>
          <w:highlight w:val="auto"/>
        </w:rPr>
        <w:t>第</w:t>
      </w:r>
      <w:r>
        <w:rPr>
          <w:rFonts w:ascii="Times New Roman" w:eastAsia="仿宋_GB2312" w:cs="Times New Roman" w:hAnsi="Times New Roman"/>
          <w:b/>
          <w:bCs/>
          <w:color w:val="auto"/>
          <w:sz w:val="32"/>
          <w:szCs w:val="32"/>
          <w:lang w:eastAsia="zh-CN"/>
          <w:highlight w:val="auto"/>
        </w:rPr>
        <w:t>四</w:t>
      </w:r>
      <w:r>
        <w:rPr>
          <w:rFonts w:ascii="Times New Roman" w:eastAsia="仿宋_GB2312" w:cs="Times New Roman" w:hAnsi="Times New Roman"/>
          <w:b/>
          <w:bCs/>
          <w:color w:val="auto"/>
          <w:sz w:val="32"/>
          <w:szCs w:val="32"/>
          <w:highlight w:val="auto"/>
        </w:rPr>
        <w:t>条</w:t>
      </w:r>
      <w:r>
        <w:rPr>
          <w:rFonts w:ascii="Times New Roman" w:eastAsia="仿宋_GB2312" w:cs="Times New Roman" w:hAnsi="Times New Roman"/>
          <w:color w:val="auto"/>
          <w:kern w:val="0"/>
          <w:sz w:val="32"/>
          <w:szCs w:val="32"/>
          <w:lang w:val="en-US" w:eastAsia="zh-CN" w:bidi="ar-SA"/>
          <w:highlight w:val="auto"/>
        </w:rPr>
        <w:t xml:space="preserve">  残疾人辅助器具适配补贴坚持尽力而为、量力而行和公开、公平、公正、自愿的原则，以保基本、广覆盖、规范化为目标，以实物补贴为主要方式，支持有需求的残疾人接受辅助器具适配。</w:t>
      </w:r>
    </w:p>
    <w:p>
      <w:pPr>
        <w:keepNext w:val="0"/>
        <w:keepLines w:val="0"/>
        <w:pageBreakBefore w:val="0"/>
        <w:widowControl w:val="0"/>
        <w:kinsoku/>
        <w:wordWrap/>
        <w:overflowPunct/>
        <w:topLinePunct w:val="0"/>
        <w:autoSpaceDE/>
        <w:autoSpaceDN/>
        <w:bidi w:val="0"/>
        <w:spacing w:after="0" w:line="620" w:lineRule="atLeast"/>
        <w:ind w:left="0" w:firstLineChars="200" w:firstLine="640"/>
        <w:jc w:val="both"/>
        <w:textAlignment w:val="auto"/>
        <w:rPr>
          <w:rFonts w:ascii="Times New Roman" w:eastAsia="仿宋_GB2312" w:cs="Times New Roman" w:hAnsi="Times New Roman"/>
          <w:sz w:val="32"/>
          <w:szCs w:val="32"/>
          <w:shd w:val="clear" w:color="auto" w:fill="FFFFFF"/>
          <w:highlight w:val="auto"/>
        </w:rPr>
      </w:pPr>
      <w:r>
        <w:rPr>
          <w:rFonts w:ascii="Times New Roman" w:eastAsia="仿宋_GB2312" w:cs="Times New Roman" w:hAnsi="Times New Roman"/>
          <w:b/>
          <w:bCs/>
          <w:color w:val="auto"/>
          <w:sz w:val="32"/>
          <w:szCs w:val="32"/>
          <w:lang w:eastAsia="zh-CN"/>
          <w:highlight w:val="auto"/>
        </w:rPr>
        <w:t>第五条</w:t>
      </w:r>
      <w:r>
        <w:rPr>
          <w:rFonts w:ascii="Times New Roman" w:eastAsia="仿宋_GB2312" w:cs="Times New Roman" w:hAnsi="Times New Roman"/>
          <w:color w:val="auto"/>
          <w:sz w:val="32"/>
          <w:szCs w:val="32"/>
          <w:lang w:val="en-US" w:eastAsia="zh-CN"/>
          <w:highlight w:val="auto"/>
        </w:rPr>
        <w:t xml:space="preserve">  </w:t>
      </w:r>
      <w:r>
        <w:rPr>
          <w:rFonts w:ascii="Times New Roman" w:eastAsia="仿宋_GB2312" w:cs="Times New Roman" w:hAnsi="Times New Roman"/>
          <w:sz w:val="32"/>
          <w:szCs w:val="32"/>
          <w:shd w:val="clear" w:color="auto" w:fill="FFFFFF"/>
          <w:highlight w:val="auto"/>
        </w:rPr>
        <w:t>鼓励和</w:t>
      </w:r>
      <w:r>
        <w:rPr>
          <w:rFonts w:ascii="Times New Roman" w:eastAsia="仿宋_GB2312" w:cs="Times New Roman" w:hAnsi="Times New Roman"/>
          <w:sz w:val="32"/>
          <w:szCs w:val="32"/>
          <w:shd w:val="clear" w:color="auto" w:fill="FFFFFF"/>
        </w:rPr>
        <w:t>引导社会力量积极参与残疾人辅助器具适配，</w:t>
      </w:r>
      <w:r>
        <w:rPr>
          <w:rFonts w:ascii="Times New Roman" w:eastAsia="仿宋_GB2312" w:cs="Times New Roman" w:hAnsi="Times New Roman"/>
          <w:sz w:val="32"/>
          <w:szCs w:val="32"/>
          <w:shd w:val="clear" w:color="auto" w:fill="FFFFFF"/>
          <w:highlight w:val="auto"/>
        </w:rPr>
        <w:t>加强辅助器具服务机构规范化建设和管理，为残疾人提供高质量辅助器具适配。</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shd w:val="clear" w:color="auto" w:fill="FFFFFF"/>
          <w:highlight w:val="auto"/>
        </w:rPr>
      </w:pPr>
      <w:r>
        <w:rPr>
          <w:rFonts w:ascii="Times New Roman" w:eastAsia="仿宋_GB2312" w:cs="Times New Roman" w:hAnsi="Times New Roman"/>
          <w:b/>
          <w:bCs/>
          <w:sz w:val="32"/>
          <w:szCs w:val="32"/>
          <w:shd w:val="clear" w:color="auto" w:fill="FFFFFF"/>
          <w:highlight w:val="auto"/>
        </w:rPr>
        <w:t xml:space="preserve">第六条  </w:t>
      </w:r>
      <w:r>
        <w:rPr>
          <w:rFonts w:ascii="Times New Roman" w:eastAsia="仿宋_GB2312" w:cs="Times New Roman" w:hAnsi="Times New Roman"/>
          <w:bCs/>
          <w:sz w:val="32"/>
          <w:szCs w:val="32"/>
          <w:shd w:val="clear" w:color="auto" w:fill="FFFFFF"/>
          <w:highlight w:val="auto"/>
        </w:rPr>
        <w:t>益阳市残疾人联合会依据《湖南省残疾人辅助器具适配补贴指导目录》，结合益阳市残疾人实际需求，制定《益阳市残疾人辅助器具适配</w:t>
      </w:r>
      <w:r>
        <w:rPr>
          <w:rFonts w:ascii="Times New Roman" w:eastAsia="仿宋_GB2312" w:cs="Times New Roman" w:hAnsi="Times New Roman"/>
          <w:bCs/>
          <w:sz w:val="32"/>
          <w:szCs w:val="32"/>
          <w:shd w:val="clear" w:color="auto" w:fill="FFFFFF"/>
          <w:lang w:eastAsia="zh-CN"/>
          <w:highlight w:val="auto"/>
        </w:rPr>
        <w:t>补贴</w:t>
      </w:r>
      <w:r>
        <w:rPr>
          <w:rFonts w:ascii="Times New Roman" w:eastAsia="仿宋_GB2312" w:cs="Times New Roman" w:hAnsi="Times New Roman"/>
          <w:bCs/>
          <w:sz w:val="32"/>
          <w:szCs w:val="32"/>
          <w:shd w:val="clear" w:color="auto" w:fill="FFFFFF"/>
          <w:highlight w:val="auto"/>
        </w:rPr>
        <w:t>指导目录》（以下简称《指导目录》</w:t>
      </w:r>
      <w:r>
        <w:rPr>
          <w:rFonts w:ascii="Times New Roman" w:eastAsia="仿宋_GB2312" w:cs="Times New Roman" w:hAnsi="Times New Roman"/>
          <w:bCs/>
          <w:sz w:val="32"/>
          <w:szCs w:val="32"/>
          <w:shd w:val="clear" w:color="auto" w:fill="FFFFFF"/>
          <w:lang w:val="en-US" w:eastAsia="zh-CN"/>
          <w:highlight w:val="auto"/>
        </w:rPr>
        <w:t>,</w:t>
      </w:r>
      <w:r>
        <w:rPr>
          <w:rFonts w:ascii="Times New Roman" w:eastAsia="仿宋_GB2312" w:cs="Times New Roman" w:hAnsi="Times New Roman"/>
          <w:bCs/>
          <w:sz w:val="32"/>
          <w:szCs w:val="32"/>
          <w:shd w:val="clear" w:color="auto" w:fill="FFFFFF"/>
          <w:highlight w:val="auto"/>
        </w:rPr>
        <w:t>见附件1），并结合社会发展、财政可承受能力等情况适时调整。《指导目录》内的产品</w:t>
      </w:r>
      <w:r>
        <w:rPr>
          <w:rFonts w:ascii="Times New Roman" w:eastAsia="仿宋_GB2312" w:cs="Times New Roman" w:hAnsi="Times New Roman"/>
          <w:bCs/>
          <w:sz w:val="32"/>
          <w:szCs w:val="32"/>
          <w:shd w:val="clear" w:color="auto" w:fill="FFFFFF"/>
          <w:lang w:eastAsia="zh-CN"/>
          <w:highlight w:val="auto"/>
        </w:rPr>
        <w:t>，市、县市区</w:t>
      </w:r>
      <w:r>
        <w:rPr>
          <w:rFonts w:ascii="Times New Roman" w:eastAsia="仿宋_GB2312" w:cs="Times New Roman" w:hAnsi="Times New Roman"/>
          <w:bCs/>
          <w:sz w:val="32"/>
          <w:szCs w:val="32"/>
          <w:shd w:val="clear" w:color="auto" w:fill="FFFFFF"/>
          <w:highlight w:val="auto"/>
        </w:rPr>
        <w:t>不再</w:t>
      </w:r>
      <w:r>
        <w:rPr>
          <w:rFonts w:ascii="Times New Roman" w:eastAsia="仿宋_GB2312" w:cs="Times New Roman" w:hAnsi="Times New Roman"/>
          <w:bCs/>
          <w:sz w:val="32"/>
          <w:szCs w:val="32"/>
          <w:shd w:val="clear" w:color="auto" w:fill="FFFFFF"/>
          <w:lang w:eastAsia="zh-CN"/>
          <w:highlight w:val="auto"/>
        </w:rPr>
        <w:t>进行</w:t>
      </w:r>
      <w:r>
        <w:rPr>
          <w:rFonts w:ascii="Times New Roman" w:eastAsia="仿宋_GB2312" w:cs="Times New Roman" w:hAnsi="Times New Roman"/>
          <w:bCs/>
          <w:sz w:val="32"/>
          <w:szCs w:val="32"/>
          <w:shd w:val="clear" w:color="auto" w:fill="FFFFFF"/>
          <w:highlight w:val="auto"/>
        </w:rPr>
        <w:t>集中采购。</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shd w:val="clear" w:color="auto" w:fill="FFFFFF"/>
        </w:rPr>
      </w:pPr>
      <w:r>
        <w:rPr>
          <w:rFonts w:ascii="Times New Roman" w:eastAsia="仿宋_GB2312" w:cs="Times New Roman" w:hAnsi="Times New Roman"/>
          <w:bCs/>
          <w:sz w:val="32"/>
          <w:szCs w:val="32"/>
          <w:shd w:val="clear" w:color="auto" w:fill="FFFFFF"/>
        </w:rPr>
        <w:t>县市区</w:t>
      </w:r>
      <w:r>
        <w:rPr>
          <w:rFonts w:ascii="Times New Roman" w:eastAsia="仿宋_GB2312" w:cs="Times New Roman" w:hAnsi="Times New Roman"/>
          <w:sz w:val="32"/>
          <w:szCs w:val="32"/>
        </w:rPr>
        <w:t>残疾人联合会</w:t>
      </w:r>
      <w:r>
        <w:rPr>
          <w:rFonts w:ascii="Times New Roman" w:eastAsia="仿宋_GB2312" w:cs="Times New Roman" w:hAnsi="Times New Roman"/>
          <w:bCs/>
          <w:sz w:val="32"/>
          <w:szCs w:val="32"/>
          <w:shd w:val="clear" w:color="auto" w:fill="FFFFFF"/>
        </w:rPr>
        <w:t>可依据本办法，根据实际情况制定本地区补贴目录和实施细则，其产品种类和最高补贴标准不超过市指导目录标准；有条件的地区可在向市</w:t>
      </w:r>
      <w:r>
        <w:rPr>
          <w:rFonts w:ascii="Times New Roman" w:eastAsia="仿宋_GB2312" w:cs="Times New Roman" w:hAnsi="Times New Roman"/>
          <w:sz w:val="32"/>
          <w:szCs w:val="32"/>
        </w:rPr>
        <w:t>残疾人联合会</w:t>
      </w:r>
      <w:r>
        <w:rPr>
          <w:rFonts w:ascii="Times New Roman" w:eastAsia="仿宋_GB2312" w:cs="Times New Roman" w:hAnsi="Times New Roman"/>
          <w:bCs/>
          <w:sz w:val="32"/>
          <w:szCs w:val="32"/>
          <w:shd w:val="clear" w:color="auto" w:fill="FFFFFF"/>
        </w:rPr>
        <w:t>、市财政局报备的情况下适当扩大重点补贴对象范围。</w:t>
      </w:r>
    </w:p>
    <w:p>
      <w:pPr>
        <w:pStyle w:val="20"/>
        <w:keepNext w:val="0"/>
        <w:keepLines w:val="0"/>
        <w:pageBreakBefore w:val="0"/>
        <w:widowControl w:val="0"/>
        <w:kinsoku/>
        <w:wordWrap/>
        <w:overflowPunct/>
        <w:topLinePunct w:val="0"/>
        <w:autoSpaceDE/>
        <w:autoSpaceDN/>
        <w:bidi w:val="0"/>
        <w:adjustRightInd w:val="0"/>
        <w:snapToGrid w:val="0"/>
        <w:spacing w:beforeLines="100" w:before="312" w:beforeAutospacing="0" w:afterLines="100" w:after="312" w:afterAutospacing="0" w:line="620" w:lineRule="atLeast"/>
        <w:ind w:left="0" w:right="0"/>
        <w:jc w:val="center"/>
        <w:textAlignment w:val="auto"/>
        <w:rPr>
          <w:rFonts w:ascii="Times New Roman" w:eastAsia="黑体" w:cs="Times New Roman" w:hAnsi="Times New Roman"/>
          <w:b/>
          <w:bCs/>
          <w:color w:val="auto"/>
          <w:sz w:val="32"/>
          <w:szCs w:val="32"/>
          <w:highlight w:val="auto"/>
        </w:rPr>
      </w:pPr>
      <w:r>
        <w:rPr>
          <w:rFonts w:ascii="Times New Roman" w:eastAsia="黑体" w:cs="Times New Roman" w:hAnsi="Times New Roman"/>
          <w:b/>
          <w:bCs/>
          <w:color w:val="auto"/>
          <w:sz w:val="32"/>
          <w:szCs w:val="32"/>
          <w:highlight w:val="auto"/>
        </w:rPr>
        <w:t>第二章  补贴对象、标准及方式</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b/>
          <w:color w:val="auto"/>
          <w:sz w:val="32"/>
          <w:szCs w:val="32"/>
          <w:highlight w:val="auto"/>
        </w:rPr>
        <w:t>第</w:t>
      </w:r>
      <w:r>
        <w:rPr>
          <w:rFonts w:ascii="Times New Roman" w:eastAsia="仿宋_GB2312" w:cs="Times New Roman" w:hAnsi="Times New Roman"/>
          <w:b/>
          <w:color w:val="auto"/>
          <w:sz w:val="32"/>
          <w:szCs w:val="32"/>
          <w:lang w:val="en-US" w:eastAsia="zh-CN"/>
          <w:highlight w:val="auto"/>
        </w:rPr>
        <w:t>七</w:t>
      </w:r>
      <w:r>
        <w:rPr>
          <w:rFonts w:ascii="Times New Roman" w:eastAsia="仿宋_GB2312" w:cs="Times New Roman" w:hAnsi="Times New Roman"/>
          <w:b/>
          <w:color w:val="auto"/>
          <w:sz w:val="32"/>
          <w:szCs w:val="32"/>
          <w:highlight w:val="auto"/>
        </w:rPr>
        <w:t xml:space="preserve">条  </w:t>
      </w:r>
      <w:r>
        <w:rPr>
          <w:rFonts w:ascii="Times New Roman" w:eastAsia="仿宋_GB2312" w:cs="Times New Roman" w:hAnsi="Times New Roman"/>
          <w:color w:val="auto"/>
          <w:sz w:val="32"/>
          <w:szCs w:val="32"/>
          <w:highlight w:val="auto"/>
        </w:rPr>
        <w:t>残疾人辅助器具适配补贴对象为：具有</w:t>
      </w:r>
      <w:r>
        <w:rPr>
          <w:rFonts w:ascii="Times New Roman" w:eastAsia="仿宋_GB2312" w:cs="Times New Roman" w:hAnsi="Times New Roman"/>
          <w:color w:val="auto"/>
          <w:sz w:val="32"/>
          <w:szCs w:val="32"/>
          <w:lang w:val="en-US" w:eastAsia="zh-CN"/>
        </w:rPr>
        <w:t>益阳</w:t>
      </w:r>
      <w:r>
        <w:rPr>
          <w:rFonts w:ascii="Times New Roman" w:eastAsia="仿宋_GB2312" w:cs="Times New Roman" w:hAnsi="Times New Roman"/>
          <w:color w:val="auto"/>
          <w:sz w:val="32"/>
          <w:szCs w:val="32"/>
          <w:lang w:eastAsia="zh-CN"/>
          <w:highlight w:val="auto"/>
        </w:rPr>
        <w:t>市</w:t>
      </w:r>
      <w:r>
        <w:rPr>
          <w:rFonts w:ascii="Times New Roman" w:eastAsia="仿宋_GB2312" w:cs="Times New Roman" w:hAnsi="Times New Roman"/>
          <w:color w:val="auto"/>
          <w:sz w:val="32"/>
          <w:szCs w:val="32"/>
          <w:highlight w:val="auto"/>
        </w:rPr>
        <w:t>户籍</w:t>
      </w:r>
      <w:r>
        <w:rPr>
          <w:rFonts w:ascii="Times New Roman" w:eastAsia="仿宋_GB2312" w:cs="Times New Roman" w:hAnsi="Times New Roman"/>
          <w:color w:val="auto"/>
          <w:sz w:val="32"/>
          <w:szCs w:val="32"/>
          <w:lang w:eastAsia="zh-CN"/>
          <w:highlight w:val="auto"/>
        </w:rPr>
        <w:t>，持</w:t>
      </w:r>
      <w:r>
        <w:rPr>
          <w:rFonts w:ascii="Times New Roman" w:eastAsia="仿宋_GB2312" w:cs="Times New Roman" w:hAnsi="Times New Roman"/>
          <w:color w:val="auto"/>
          <w:sz w:val="32"/>
          <w:szCs w:val="32"/>
          <w:lang w:val="en-US" w:eastAsia="zh-CN"/>
          <w:highlight w:val="auto"/>
        </w:rPr>
        <w:t>有</w:t>
      </w:r>
      <w:r>
        <w:rPr>
          <w:rFonts w:ascii="Times New Roman" w:eastAsia="仿宋_GB2312" w:cs="Times New Roman" w:hAnsi="Times New Roman"/>
          <w:color w:val="auto"/>
          <w:sz w:val="32"/>
          <w:szCs w:val="32"/>
          <w:lang w:eastAsia="zh-CN"/>
          <w:highlight w:val="auto"/>
        </w:rPr>
        <w:t>《中华人民共和国残疾人证》或经湖南省内残疾评定医院、三级医院出具</w:t>
      </w:r>
      <w:r>
        <w:rPr>
          <w:rFonts w:ascii="Times New Roman" w:eastAsia="仿宋_GB2312" w:cs="Times New Roman" w:hAnsi="Times New Roman"/>
          <w:color w:val="auto"/>
          <w:sz w:val="32"/>
          <w:szCs w:val="32"/>
          <w:lang w:val="en-US" w:eastAsia="zh-CN"/>
          <w:highlight w:val="auto"/>
        </w:rPr>
        <w:t>的</w:t>
      </w:r>
      <w:r>
        <w:rPr>
          <w:rFonts w:ascii="Times New Roman" w:eastAsia="仿宋_GB2312" w:cs="Times New Roman" w:hAnsi="Times New Roman"/>
          <w:color w:val="auto"/>
          <w:sz w:val="32"/>
          <w:szCs w:val="32"/>
          <w:lang w:eastAsia="zh-CN"/>
          <w:highlight w:val="auto"/>
        </w:rPr>
        <w:t>诊断证明</w:t>
      </w:r>
      <w:r>
        <w:rPr>
          <w:rFonts w:ascii="Times New Roman" w:eastAsia="仿宋_GB2312" w:cs="Times New Roman" w:hAnsi="Times New Roman"/>
          <w:color w:val="auto"/>
          <w:sz w:val="32"/>
          <w:szCs w:val="32"/>
          <w:lang w:val="en-US" w:eastAsia="zh-CN"/>
          <w:highlight w:val="auto"/>
        </w:rPr>
        <w:t>，</w:t>
      </w:r>
      <w:r>
        <w:rPr>
          <w:rFonts w:ascii="Times New Roman" w:eastAsia="仿宋_GB2312" w:cs="Times New Roman" w:hAnsi="Times New Roman"/>
          <w:sz w:val="32"/>
          <w:szCs w:val="32"/>
          <w:lang w:eastAsia="zh-CN"/>
          <w:highlight w:val="auto"/>
        </w:rPr>
        <w:t>包括重点补贴对象和其他补贴对象。</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sz w:val="32"/>
          <w:szCs w:val="32"/>
        </w:rPr>
      </w:pPr>
      <w:r>
        <w:rPr>
          <w:rFonts w:ascii="Times New Roman" w:eastAsia="方正楷体_GBK" w:cs="Times New Roman" w:hAnsi="Times New Roman"/>
          <w:sz w:val="32"/>
          <w:szCs w:val="32"/>
        </w:rPr>
        <w:t>（一）重点补贴对象。</w:t>
      </w:r>
      <w:r>
        <w:rPr>
          <w:rFonts w:ascii="Times New Roman" w:eastAsia="仿宋_GB2312" w:cs="Times New Roman" w:hAnsi="Times New Roman"/>
          <w:sz w:val="32"/>
          <w:szCs w:val="32"/>
        </w:rPr>
        <w:t>低保、特困供养家庭残疾人；</w:t>
      </w:r>
      <w:r>
        <w:rPr>
          <w:rFonts w:ascii="Times New Roman" w:eastAsia="仿宋_GB2312" w:cs="Times New Roman" w:hAnsi="Times New Roman"/>
          <w:sz w:val="32"/>
          <w:szCs w:val="32"/>
          <w:lang w:val="en-US"/>
          <w:highlight w:val="auto"/>
        </w:rPr>
        <w:t>一户多残家庭残疾人；0</w:t>
      </w:r>
      <w:r>
        <w:rPr>
          <w:rFonts w:ascii="Times New Roman" w:eastAsia="仿宋_GB2312" w:cs="Times New Roman" w:hAnsi="Times New Roman"/>
          <w:sz w:val="32"/>
          <w:szCs w:val="32"/>
          <w:highlight w:val="auto"/>
        </w:rPr>
        <w:t>-17岁残疾儿童青少年（申请时未满18周岁）。</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sz w:val="32"/>
          <w:szCs w:val="32"/>
        </w:rPr>
      </w:pPr>
      <w:r>
        <w:rPr>
          <w:rFonts w:ascii="Times New Roman" w:eastAsia="方正楷体_GBK" w:cs="Times New Roman" w:hAnsi="Times New Roman"/>
          <w:sz w:val="32"/>
          <w:szCs w:val="32"/>
        </w:rPr>
        <w:t>（二）其他补贴对象。</w:t>
      </w:r>
      <w:r>
        <w:rPr>
          <w:rFonts w:ascii="Times New Roman" w:eastAsia="仿宋_GB2312" w:cs="Times New Roman" w:hAnsi="Times New Roman"/>
          <w:sz w:val="32"/>
          <w:szCs w:val="32"/>
        </w:rPr>
        <w:t>除重点补贴对象外的其他残疾人。</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sz w:val="32"/>
          <w:szCs w:val="32"/>
        </w:rPr>
      </w:pPr>
      <w:r>
        <w:rPr>
          <w:rFonts w:ascii="Times New Roman" w:eastAsia="仿宋_GB2312" w:cs="Times New Roman" w:hAnsi="Times New Roman"/>
          <w:b/>
          <w:color w:val="auto"/>
          <w:sz w:val="32"/>
          <w:szCs w:val="32"/>
          <w:highlight w:val="auto"/>
        </w:rPr>
        <w:t>第</w:t>
      </w:r>
      <w:r>
        <w:rPr>
          <w:rFonts w:ascii="Times New Roman" w:eastAsia="仿宋_GB2312" w:cs="Times New Roman" w:hAnsi="Times New Roman"/>
          <w:b/>
          <w:color w:val="auto"/>
          <w:sz w:val="32"/>
          <w:szCs w:val="32"/>
          <w:lang w:val="en-US" w:eastAsia="zh-CN"/>
          <w:highlight w:val="auto"/>
        </w:rPr>
        <w:t>八</w:t>
      </w:r>
      <w:r>
        <w:rPr>
          <w:rFonts w:ascii="Times New Roman" w:eastAsia="仿宋_GB2312" w:cs="Times New Roman" w:hAnsi="Times New Roman"/>
          <w:b/>
          <w:color w:val="auto"/>
          <w:sz w:val="32"/>
          <w:szCs w:val="32"/>
          <w:highlight w:val="auto"/>
        </w:rPr>
        <w:t xml:space="preserve">条  </w:t>
      </w:r>
      <w:r>
        <w:rPr>
          <w:rFonts w:ascii="Times New Roman" w:eastAsia="仿宋_GB2312" w:cs="Times New Roman" w:hAnsi="Times New Roman"/>
          <w:sz w:val="32"/>
          <w:szCs w:val="32"/>
        </w:rPr>
        <w:t>根据《指导目录》中的补贴标准，结合“湖南省残疾人辅助器具管理与服务平台”（以下简称“辅具服务平台”）中的产品价格，按照就低不就高的原则，对重点补贴对象和其他补贴对象实施分类补贴。</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（一）对于重点补贴对象，按照《指导目录》中的补贴标准给予100％补贴；“辅具服务平台”中的产品价格低于补贴标准，按辅助器具产品价格给予全额补贴。</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二）对于其他补贴对象，按照《指导目录》中的补贴标准分档补贴。补贴标准在500元（含500元）以内的，按照补贴标准的80％补贴；补贴标准高于500元的，按补贴标准的60％补贴；“辅具服务平台”中的产品价格低于补贴标准，按产品价格和上述比例分档给予补贴。</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sz w:val="32"/>
          <w:szCs w:val="32"/>
        </w:rPr>
      </w:pPr>
      <w:r>
        <w:rPr>
          <w:rFonts w:ascii="Times New Roman" w:eastAsia="仿宋_GB2312" w:cs="Times New Roman" w:hAnsi="Times New Roman"/>
          <w:b/>
          <w:bCs/>
          <w:sz w:val="32"/>
          <w:szCs w:val="32"/>
        </w:rPr>
        <w:t>第九条</w:t>
      </w:r>
      <w:r>
        <w:rPr>
          <w:rFonts w:ascii="Times New Roman" w:eastAsia="仿宋_GB2312" w:cs="Times New Roman" w:hAnsi="Times New Roman"/>
          <w:sz w:val="32"/>
          <w:szCs w:val="32"/>
        </w:rPr>
        <w:t xml:space="preserve">  残疾人辅助器具适配补贴由县市区残疾人联合会依据适配结果等相关凭证与产品供应商或辅助器具适配定点机构定期结算。</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sz w:val="32"/>
          <w:szCs w:val="32"/>
        </w:rPr>
      </w:pPr>
      <w:r>
        <w:rPr>
          <w:rFonts w:ascii="Times New Roman" w:eastAsia="仿宋_GB2312" w:cs="Times New Roman" w:hAnsi="Times New Roman"/>
          <w:b/>
          <w:bCs/>
          <w:sz w:val="32"/>
          <w:szCs w:val="32"/>
        </w:rPr>
        <w:t xml:space="preserve">第十条  </w:t>
      </w:r>
      <w:r>
        <w:rPr>
          <w:rFonts w:ascii="Times New Roman" w:eastAsia="仿宋_GB2312" w:cs="Times New Roman" w:hAnsi="Times New Roman"/>
          <w:sz w:val="32"/>
          <w:szCs w:val="32"/>
        </w:rPr>
        <w:t>《指导目录》中同一种辅助器具在规定的使用年限内只能享受一次补贴，使用年限到期后，可重新申请。除多重残疾人外，不得跨残疾类别申请辅助器具；对于多重残疾人申请多种辅助器具适配的，补贴总数不得超过3件；对于其他类别残疾人申请多种辅助器具适配的，补贴总数不得超过2件。</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sz w:val="32"/>
          <w:szCs w:val="32"/>
        </w:rPr>
      </w:pPr>
      <w:r>
        <w:rPr>
          <w:rFonts w:ascii="Times New Roman" w:eastAsia="仿宋_GB2312" w:cs="Times New Roman" w:hAnsi="Times New Roman"/>
          <w:b/>
          <w:bCs w:val="0"/>
          <w:sz w:val="32"/>
          <w:szCs w:val="32"/>
        </w:rPr>
        <w:t>第十一条</w:t>
      </w:r>
      <w:r>
        <w:rPr>
          <w:rFonts w:ascii="Times New Roman" w:eastAsia="仿宋_GB2312" w:cs="Times New Roman" w:hAnsi="Times New Roman"/>
          <w:sz w:val="32"/>
          <w:szCs w:val="32"/>
        </w:rPr>
        <w:t xml:space="preserve">  在工伤保险、社会救助等相关待遇中已享受了辅助器具适配的，在其产品使用年限内不重复享受辅助器具适配补贴（由申请对象书面提供</w:t>
      </w:r>
      <w:r>
        <w:rPr>
          <w:rFonts w:ascii="Times New Roman" w:eastAsia="仿宋_GB2312" w:cs="Times New Roman" w:hAnsi="Times New Roman"/>
          <w:sz w:val="32"/>
          <w:szCs w:val="32"/>
          <w:lang w:eastAsia="zh-CN"/>
        </w:rPr>
        <w:t>“</w:t>
      </w:r>
      <w:r>
        <w:rPr>
          <w:rFonts w:ascii="Times New Roman" w:eastAsia="仿宋_GB2312" w:cs="Times New Roman" w:hAnsi="Times New Roman"/>
          <w:sz w:val="32"/>
          <w:szCs w:val="32"/>
        </w:rPr>
        <w:t>未同时享受辅助器具</w:t>
      </w:r>
      <w:r>
        <w:rPr>
          <w:rFonts w:ascii="Times New Roman" w:eastAsia="仿宋_GB2312" w:cs="Times New Roman" w:hAnsi="Times New Roman"/>
          <w:sz w:val="32"/>
          <w:szCs w:val="32"/>
          <w:lang w:eastAsia="zh-CN"/>
        </w:rPr>
        <w:t>适配补贴</w:t>
      </w:r>
      <w:r>
        <w:rPr>
          <w:rFonts w:ascii="Times New Roman" w:eastAsia="仿宋_GB2312" w:cs="Times New Roman" w:hAnsi="Times New Roman"/>
          <w:sz w:val="32"/>
          <w:szCs w:val="32"/>
        </w:rPr>
        <w:t>的承诺</w:t>
      </w:r>
      <w:r>
        <w:rPr>
          <w:rFonts w:ascii="Times New Roman" w:eastAsia="仿宋_GB2312" w:cs="Times New Roman" w:hAnsi="Times New Roman"/>
          <w:sz w:val="32"/>
          <w:szCs w:val="32"/>
          <w:lang w:eastAsia="zh-CN"/>
        </w:rPr>
        <w:t>”，见附件</w:t>
      </w:r>
      <w:r>
        <w:rPr>
          <w:rFonts w:ascii="Times New Roman" w:eastAsia="仿宋_GB2312" w:cs="Times New Roman" w:hAnsi="Times New Roman"/>
          <w:sz w:val="32"/>
          <w:szCs w:val="32"/>
          <w:lang w:val="en-US" w:eastAsia="zh-CN"/>
        </w:rPr>
        <w:t>2</w:t>
      </w:r>
      <w:r>
        <w:rPr>
          <w:rFonts w:ascii="Times New Roman" w:eastAsia="仿宋_GB2312" w:cs="Times New Roman" w:hAnsi="Times New Roman"/>
          <w:sz w:val="32"/>
          <w:szCs w:val="32"/>
        </w:rPr>
        <w:t>）。</w:t>
      </w:r>
    </w:p>
    <w:p>
      <w:pPr>
        <w:pStyle w:val="20"/>
        <w:keepNext w:val="0"/>
        <w:keepLines w:val="0"/>
        <w:pageBreakBefore w:val="0"/>
        <w:widowControl w:val="0"/>
        <w:kinsoku/>
        <w:wordWrap/>
        <w:overflowPunct/>
        <w:topLinePunct w:val="0"/>
        <w:autoSpaceDE/>
        <w:autoSpaceDN/>
        <w:bidi w:val="0"/>
        <w:adjustRightInd w:val="0"/>
        <w:snapToGrid w:val="0"/>
        <w:spacing w:beforeLines="100" w:before="312" w:beforeAutospacing="0" w:afterLines="100" w:after="312" w:afterAutospacing="0" w:line="620" w:lineRule="atLeast"/>
        <w:ind w:left="0" w:right="0"/>
        <w:jc w:val="center"/>
        <w:textAlignment w:val="auto"/>
        <w:rPr>
          <w:rFonts w:ascii="Times New Roman" w:eastAsia="黑体" w:cs="Times New Roman" w:hAnsi="Times New Roman"/>
          <w:b/>
          <w:bCs/>
          <w:color w:val="auto"/>
          <w:sz w:val="32"/>
          <w:szCs w:val="32"/>
          <w:highlight w:val="auto"/>
        </w:rPr>
      </w:pPr>
      <w:r>
        <w:rPr>
          <w:rFonts w:ascii="Times New Roman" w:eastAsia="黑体" w:cs="Times New Roman" w:hAnsi="Times New Roman"/>
          <w:b/>
          <w:bCs/>
          <w:color w:val="auto"/>
          <w:sz w:val="32"/>
          <w:szCs w:val="32"/>
          <w:highlight w:val="auto"/>
        </w:rPr>
        <w:t>第三章  适配流程</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rPr>
      </w:pPr>
      <w:r>
        <w:rPr>
          <w:rFonts w:ascii="Times New Roman" w:eastAsia="仿宋_GB2312" w:cs="Times New Roman" w:hAnsi="Times New Roman"/>
          <w:b/>
          <w:bCs w:val="0"/>
          <w:sz w:val="32"/>
          <w:szCs w:val="32"/>
          <w:highlight w:val="auto"/>
        </w:rPr>
        <w:t>第</w:t>
      </w:r>
      <w:r>
        <w:rPr>
          <w:rFonts w:ascii="Times New Roman" w:eastAsia="仿宋_GB2312" w:cs="Times New Roman" w:hAnsi="Times New Roman"/>
          <w:b/>
          <w:bCs w:val="0"/>
          <w:sz w:val="32"/>
          <w:szCs w:val="32"/>
          <w:lang w:eastAsia="zh-CN"/>
          <w:highlight w:val="auto"/>
        </w:rPr>
        <w:t>十二</w:t>
      </w:r>
      <w:r>
        <w:rPr>
          <w:rFonts w:ascii="Times New Roman" w:eastAsia="仿宋_GB2312" w:cs="Times New Roman" w:hAnsi="Times New Roman"/>
          <w:b/>
          <w:bCs w:val="0"/>
          <w:sz w:val="32"/>
          <w:szCs w:val="32"/>
          <w:highlight w:val="auto"/>
        </w:rPr>
        <w:t>条</w:t>
      </w:r>
      <w:r>
        <w:rPr>
          <w:rFonts w:ascii="Times New Roman" w:eastAsia="仿宋_GB2312" w:cs="Times New Roman" w:hAnsi="Times New Roman"/>
          <w:bCs/>
          <w:sz w:val="32"/>
          <w:szCs w:val="32"/>
        </w:rPr>
        <w:t xml:space="preserve"> </w:t>
      </w:r>
      <w:r>
        <w:rPr>
          <w:rFonts w:ascii="Times New Roman" w:eastAsia="仿宋_GB2312" w:cs="Times New Roman" w:hAnsi="Times New Roman"/>
          <w:bCs/>
          <w:sz w:val="32"/>
          <w:szCs w:val="32"/>
          <w:lang w:val="en-US" w:eastAsia="zh-CN"/>
        </w:rPr>
        <w:t xml:space="preserve"> </w:t>
      </w:r>
      <w:r>
        <w:rPr>
          <w:rFonts w:ascii="Times New Roman" w:eastAsia="仿宋_GB2312" w:cs="Times New Roman" w:hAnsi="Times New Roman"/>
          <w:bCs/>
          <w:sz w:val="32"/>
          <w:szCs w:val="32"/>
        </w:rPr>
        <w:t>依托“辅具服务平台”，发布残疾人辅助器具服务资讯，受理残疾人辅助器具适配申请，做好相应的辅助器具管理与服务工作。</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rPr>
      </w:pPr>
      <w:r>
        <w:rPr>
          <w:rFonts w:ascii="Times New Roman" w:eastAsia="楷体" w:cs="Times New Roman" w:hAnsi="Times New Roman"/>
          <w:bCs/>
          <w:sz w:val="32"/>
          <w:szCs w:val="32"/>
        </w:rPr>
        <w:t>（一）线上申请。</w:t>
      </w:r>
      <w:r>
        <w:rPr>
          <w:rFonts w:ascii="Times New Roman" w:eastAsia="仿宋_GB2312" w:cs="Times New Roman" w:hAnsi="Times New Roman"/>
          <w:bCs/>
          <w:sz w:val="32"/>
          <w:szCs w:val="32"/>
        </w:rPr>
        <w:t>残疾人（监护人／代理人）登录“湖南省残疾人互联网＋康复综合管理与服务平台”，在“辅具服务平台”中提交申请，并按程序上传相关证明材料。</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rPr>
      </w:pPr>
      <w:r>
        <w:rPr>
          <w:rFonts w:ascii="Times New Roman" w:eastAsia="楷体" w:cs="Times New Roman" w:hAnsi="Times New Roman"/>
          <w:bCs/>
          <w:sz w:val="32"/>
          <w:szCs w:val="32"/>
        </w:rPr>
        <w:t>（二）线下申请。</w:t>
      </w:r>
      <w:r>
        <w:rPr>
          <w:rFonts w:ascii="Times New Roman" w:eastAsia="仿宋_GB2312" w:cs="Times New Roman" w:hAnsi="Times New Roman"/>
          <w:bCs/>
          <w:sz w:val="32"/>
          <w:szCs w:val="32"/>
        </w:rPr>
        <w:t>残疾人（监护人／代理人）持有效证件，到户籍所在地乡镇（街道）提出申请，填写《湖南省残疾人辅助器具适配补贴申请审批表》（见附件</w:t>
      </w:r>
      <w:r>
        <w:rPr>
          <w:rFonts w:ascii="Times New Roman" w:eastAsia="仿宋_GB2312" w:cs="Times New Roman" w:hAnsi="Times New Roman"/>
          <w:bCs/>
          <w:sz w:val="32"/>
          <w:szCs w:val="32"/>
          <w:lang w:val="en-US" w:eastAsia="zh-CN"/>
        </w:rPr>
        <w:t>3</w:t>
      </w:r>
      <w:r>
        <w:rPr>
          <w:rFonts w:ascii="Times New Roman" w:eastAsia="仿宋_GB2312" w:cs="Times New Roman" w:hAnsi="Times New Roman"/>
          <w:bCs/>
          <w:sz w:val="32"/>
          <w:szCs w:val="32"/>
        </w:rPr>
        <w:t>），并提交相关证明材料。</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rPr>
      </w:pPr>
      <w:r>
        <w:rPr>
          <w:rFonts w:ascii="Times New Roman" w:eastAsia="仿宋_GB2312" w:cs="Times New Roman" w:hAnsi="Times New Roman"/>
          <w:b/>
          <w:bCs w:val="0"/>
          <w:sz w:val="32"/>
          <w:szCs w:val="32"/>
        </w:rPr>
        <w:t>第十三条</w:t>
      </w:r>
      <w:r>
        <w:rPr>
          <w:rFonts w:ascii="Times New Roman" w:eastAsia="仿宋_GB2312" w:cs="Times New Roman" w:hAnsi="Times New Roman"/>
          <w:bCs/>
          <w:sz w:val="32"/>
          <w:szCs w:val="32"/>
          <w:lang w:val="en-US" w:eastAsia="zh-CN"/>
        </w:rPr>
        <w:t xml:space="preserve">  </w:t>
      </w:r>
      <w:r>
        <w:rPr>
          <w:rFonts w:ascii="Times New Roman" w:eastAsia="仿宋_GB2312" w:cs="Times New Roman" w:hAnsi="Times New Roman"/>
          <w:bCs/>
          <w:sz w:val="32"/>
          <w:szCs w:val="32"/>
        </w:rPr>
        <w:t>辅助器具适配评估是指《指导目录》中明确需要评估的残疾人辅助器具，由县市区残疾人联合会委托残疾人辅助器具服务中心或指定的评估服务机构进行综合评估，提出辅助器具适配意见。</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rPr>
      </w:pPr>
      <w:r>
        <w:rPr>
          <w:rFonts w:ascii="Times New Roman" w:eastAsia="仿宋_GB2312" w:cs="Times New Roman" w:hAnsi="Times New Roman"/>
          <w:b/>
          <w:bCs w:val="0"/>
          <w:sz w:val="32"/>
          <w:szCs w:val="32"/>
        </w:rPr>
        <w:t>第十四条</w:t>
      </w:r>
      <w:r>
        <w:rPr>
          <w:rFonts w:ascii="Times New Roman" w:eastAsia="仿宋_GB2312" w:cs="Times New Roman" w:hAnsi="Times New Roman"/>
          <w:bCs/>
          <w:sz w:val="32"/>
          <w:szCs w:val="32"/>
          <w:lang w:val="en-US" w:eastAsia="zh-CN"/>
        </w:rPr>
        <w:t xml:space="preserve"> </w:t>
      </w:r>
      <w:r>
        <w:rPr>
          <w:rFonts w:ascii="Times New Roman" w:eastAsia="仿宋_GB2312" w:cs="Times New Roman" w:hAnsi="Times New Roman"/>
          <w:bCs/>
          <w:sz w:val="32"/>
          <w:szCs w:val="32"/>
        </w:rPr>
        <w:t xml:space="preserve"> 乡镇（街道）残疾人联合会受理补贴申请后，应于10个工作日内完成初审，将审核意见报县市区残疾人联合会。县市区残疾人联合会应于10个工作日内出具复审意见，对符合补贴条件的，确定辅助器具补贴种类和标准；不符合补贴条件的，及时向申请对象说明原因并出具意见。</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rPr>
      </w:pPr>
      <w:r>
        <w:rPr>
          <w:rFonts w:ascii="Times New Roman" w:eastAsia="仿宋_GB2312" w:cs="Times New Roman" w:hAnsi="Times New Roman"/>
          <w:b/>
          <w:bCs w:val="0"/>
          <w:sz w:val="32"/>
          <w:szCs w:val="32"/>
        </w:rPr>
        <w:t>第十五条</w:t>
      </w:r>
      <w:r>
        <w:rPr>
          <w:rFonts w:ascii="Times New Roman" w:eastAsia="仿宋_GB2312" w:cs="Times New Roman" w:hAnsi="Times New Roman"/>
          <w:bCs/>
          <w:sz w:val="32"/>
          <w:szCs w:val="32"/>
          <w:lang w:val="en-US" w:eastAsia="zh-CN"/>
        </w:rPr>
        <w:t xml:space="preserve">  </w:t>
      </w:r>
      <w:r>
        <w:rPr>
          <w:rFonts w:ascii="Times New Roman" w:eastAsia="仿宋_GB2312" w:cs="Times New Roman" w:hAnsi="Times New Roman"/>
          <w:bCs/>
          <w:sz w:val="32"/>
          <w:szCs w:val="32"/>
        </w:rPr>
        <w:t>残疾人辅助器具适配申请审核通过后，登录“辅具服务平台”，向辅助器具适配定点机构提交订单，或到辅助器具适配定点机构接受适配。超出《指导目录》补贴标准的部分，由残疾人自付后再进行辅助器具适配。适配完成后，残疾人和辅助器具适配定点机构登录“辅具服务平台”进行确认。</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rPr>
      </w:pPr>
      <w:r>
        <w:rPr>
          <w:rFonts w:ascii="Times New Roman" w:eastAsia="仿宋_GB2312" w:cs="Times New Roman" w:hAnsi="Times New Roman"/>
          <w:bCs/>
          <w:sz w:val="32"/>
          <w:szCs w:val="32"/>
        </w:rPr>
        <w:t>辅助器具适配定点机构需为残疾人提供辅助器具咨询、展示体验、选购配送、定（改）制、使用指导、适应性训练、效果评估、维修保养、跟踪回访等服务。鼓励有条件的辅助器具适配机构开展辅助器具租赁、租借、回收再利用等服务。</w:t>
      </w:r>
    </w:p>
    <w:p>
      <w:pPr>
        <w:keepNext w:val="0"/>
        <w:keepLines w:val="0"/>
        <w:pageBreakBefore w:val="0"/>
        <w:widowControl w:val="0"/>
        <w:kinsoku/>
        <w:wordWrap/>
        <w:overflowPunct/>
        <w:topLinePunct w:val="0"/>
        <w:autoSpaceDE/>
        <w:autoSpaceDN/>
        <w:bidi w:val="0"/>
        <w:spacing w:after="0" w:line="620" w:lineRule="atLeast"/>
        <w:ind w:left="0" w:firstLine="669"/>
        <w:jc w:val="both"/>
        <w:textAlignment w:val="auto"/>
        <w:rPr>
          <w:rFonts w:ascii="Times New Roman" w:eastAsia="仿宋_GB2312" w:cs="Times New Roman" w:hAnsi="Times New Roman"/>
          <w:bCs/>
          <w:sz w:val="32"/>
          <w:szCs w:val="32"/>
          <w:lang w:val="en-US" w:eastAsia="zh-CN"/>
          <w:highlight w:val="auto"/>
        </w:rPr>
      </w:pPr>
      <w:r>
        <w:rPr>
          <w:rFonts w:ascii="Times New Roman" w:eastAsia="仿宋_GB2312" w:cs="Times New Roman" w:hAnsi="Times New Roman"/>
          <w:b/>
          <w:bCs w:val="0"/>
          <w:sz w:val="32"/>
          <w:szCs w:val="32"/>
        </w:rPr>
        <w:t>第十六条</w:t>
      </w:r>
      <w:r>
        <w:rPr>
          <w:rFonts w:ascii="Times New Roman" w:eastAsia="仿宋_GB2312" w:cs="Times New Roman" w:hAnsi="Times New Roman"/>
          <w:bCs/>
          <w:sz w:val="32"/>
          <w:szCs w:val="32"/>
        </w:rPr>
        <w:t xml:space="preserve"> </w:t>
      </w:r>
      <w:r>
        <w:rPr>
          <w:rFonts w:ascii="Times New Roman" w:eastAsia="仿宋_GB2312" w:cs="Times New Roman" w:hAnsi="Times New Roman"/>
          <w:bCs/>
          <w:sz w:val="32"/>
          <w:szCs w:val="32"/>
          <w:lang w:val="en-US" w:eastAsia="zh-CN"/>
        </w:rPr>
        <w:t xml:space="preserve"> </w:t>
      </w:r>
      <w:r>
        <w:rPr>
          <w:rFonts w:ascii="Times New Roman" w:eastAsia="仿宋_GB2312" w:cs="Times New Roman" w:hAnsi="Times New Roman"/>
          <w:bCs/>
          <w:sz w:val="32"/>
          <w:szCs w:val="32"/>
        </w:rPr>
        <w:t>残疾人适配辅助器具后，可根据辅助器具产品质量，服务机构的服务态度、配送情况、服务承诺等，在“辅具服务平台”对产品供应商和辅助器具适配定点机构进行满意度评价。市、县</w:t>
      </w:r>
      <w:r>
        <w:rPr>
          <w:rFonts w:ascii="Times New Roman" w:eastAsia="仿宋_GB2312" w:cs="Times New Roman" w:hAnsi="Times New Roman"/>
          <w:bCs/>
          <w:sz w:val="32"/>
          <w:szCs w:val="32"/>
          <w:lang w:eastAsia="zh-CN"/>
        </w:rPr>
        <w:t>市区</w:t>
      </w:r>
      <w:r>
        <w:rPr>
          <w:rFonts w:ascii="Times New Roman" w:eastAsia="仿宋_GB2312" w:cs="Times New Roman" w:hAnsi="Times New Roman"/>
          <w:bCs/>
          <w:sz w:val="32"/>
          <w:szCs w:val="32"/>
        </w:rPr>
        <w:t>残疾人联合会定期组织开展辅助器具适配效果和服务质量评价，评价结果作为加强残疾人辅助器具适配管理的依据</w:t>
      </w:r>
      <w:r>
        <w:rPr>
          <w:rFonts w:ascii="Times New Roman" w:eastAsia="仿宋_GB2312" w:cs="Times New Roman" w:hAnsi="Times New Roman"/>
          <w:bCs/>
          <w:sz w:val="32"/>
          <w:szCs w:val="32"/>
          <w:lang w:eastAsia="zh-CN"/>
        </w:rPr>
        <w:t>。</w:t>
      </w:r>
    </w:p>
    <w:p>
      <w:pPr>
        <w:pStyle w:val="20"/>
        <w:keepNext w:val="0"/>
        <w:keepLines w:val="0"/>
        <w:pageBreakBefore w:val="0"/>
        <w:widowControl w:val="0"/>
        <w:kinsoku/>
        <w:wordWrap/>
        <w:overflowPunct/>
        <w:topLinePunct w:val="0"/>
        <w:autoSpaceDE/>
        <w:autoSpaceDN/>
        <w:bidi w:val="0"/>
        <w:adjustRightInd w:val="0"/>
        <w:snapToGrid w:val="0"/>
        <w:spacing w:beforeLines="100" w:before="312" w:beforeAutospacing="0" w:afterLines="100" w:after="312" w:afterAutospacing="0" w:line="620" w:lineRule="atLeast"/>
        <w:ind w:left="0" w:right="0"/>
        <w:jc w:val="center"/>
        <w:textAlignment w:val="auto"/>
        <w:rPr>
          <w:rFonts w:ascii="Times New Roman" w:eastAsia="黑体" w:cs="Times New Roman" w:hAnsi="Times New Roman"/>
          <w:b/>
          <w:bCs/>
          <w:color w:val="auto"/>
          <w:sz w:val="32"/>
          <w:szCs w:val="32"/>
          <w:lang w:val="en-US" w:eastAsia="zh-CN"/>
          <w:highlight w:val="auto"/>
        </w:rPr>
      </w:pPr>
      <w:r>
        <w:rPr>
          <w:rFonts w:ascii="Times New Roman" w:eastAsia="黑体" w:cs="Times New Roman" w:hAnsi="Times New Roman"/>
          <w:b/>
          <w:bCs/>
          <w:color w:val="auto"/>
          <w:sz w:val="32"/>
          <w:szCs w:val="32"/>
          <w:lang w:val="en-US" w:eastAsia="zh-CN"/>
          <w:highlight w:val="auto"/>
        </w:rPr>
        <w:t>第四章  服务机构和产品</w:t>
      </w:r>
    </w:p>
    <w:p>
      <w:pPr>
        <w:keepNext w:val="0"/>
        <w:keepLines w:val="0"/>
        <w:pageBreakBefore w:val="0"/>
        <w:widowControl w:val="0"/>
        <w:kinsoku/>
        <w:wordWrap/>
        <w:overflowPunct/>
        <w:topLinePunct w:val="0"/>
        <w:autoSpaceDE/>
        <w:autoSpaceDN/>
        <w:bidi w:val="0"/>
        <w:adjustRightInd w:val="0"/>
        <w:snapToGrid w:val="0"/>
        <w:spacing w:after="0" w:line="620" w:lineRule="atLeast"/>
        <w:ind w:left="0" w:firstLine="669"/>
        <w:jc w:val="both"/>
        <w:textAlignment w:val="auto"/>
        <w:rPr>
          <w:rFonts w:ascii="Times New Roman" w:eastAsia="仿宋_GB2312" w:cs="Times New Roman" w:hAnsi="Times New Roman"/>
          <w:bCs/>
          <w:kern w:val="0"/>
          <w:sz w:val="32"/>
          <w:szCs w:val="32"/>
        </w:rPr>
      </w:pPr>
      <w:r>
        <w:rPr>
          <w:rFonts w:ascii="Times New Roman" w:eastAsia="仿宋_GB2312" w:cs="Times New Roman" w:hAnsi="Times New Roman"/>
          <w:b/>
          <w:bCs w:val="0"/>
          <w:sz w:val="32"/>
          <w:szCs w:val="32"/>
          <w:lang w:val="en-US" w:eastAsia="zh-CN"/>
          <w:highlight w:val="auto"/>
        </w:rPr>
        <w:t>第十七条</w:t>
      </w:r>
      <w:r>
        <w:rPr>
          <w:rFonts w:ascii="Times New Roman" w:eastAsia="仿宋_GB2312" w:cs="Times New Roman" w:hAnsi="Times New Roman"/>
          <w:sz w:val="32"/>
          <w:szCs w:val="32"/>
          <w:lang w:val="en-US" w:eastAsia="zh-CN"/>
          <w:highlight w:val="auto"/>
        </w:rPr>
        <w:t xml:space="preserve">  </w:t>
      </w:r>
      <w:r>
        <w:rPr>
          <w:rFonts w:ascii="Times New Roman" w:eastAsia="仿宋_GB2312" w:cs="Times New Roman" w:hAnsi="Times New Roman"/>
          <w:sz w:val="32"/>
          <w:szCs w:val="32"/>
        </w:rPr>
        <w:t>辅助器具产品及供应商、辅助器具适配定点机构由省</w:t>
      </w:r>
      <w:r>
        <w:rPr>
          <w:rFonts w:ascii="Times New Roman" w:eastAsia="仿宋_GB2312" w:cs="Times New Roman" w:hAnsi="Times New Roman"/>
          <w:sz w:val="32"/>
          <w:szCs w:val="32"/>
          <w:lang w:eastAsia="zh-CN"/>
        </w:rPr>
        <w:t>残疾人联合会</w:t>
      </w:r>
      <w:r>
        <w:rPr>
          <w:rFonts w:ascii="Times New Roman" w:eastAsia="仿宋_GB2312" w:cs="Times New Roman" w:hAnsi="Times New Roman"/>
          <w:sz w:val="32"/>
          <w:szCs w:val="32"/>
        </w:rPr>
        <w:t>采取公开招标方式确定。</w:t>
      </w:r>
      <w:r>
        <w:rPr>
          <w:rFonts w:ascii="Times New Roman" w:eastAsia="仿宋_GB2312" w:cs="Times New Roman" w:hAnsi="Times New Roman"/>
          <w:bCs/>
          <w:kern w:val="0"/>
          <w:sz w:val="32"/>
          <w:szCs w:val="32"/>
        </w:rPr>
        <w:t>辅助器具产品价格包括辅助器具设备价格及适配服务费，其中适配服务费不超过辅助器具产品总价的20％。</w:t>
      </w:r>
    </w:p>
    <w:p>
      <w:pPr>
        <w:pStyle w:val="20"/>
        <w:keepNext w:val="0"/>
        <w:keepLines w:val="0"/>
        <w:pageBreakBefore w:val="0"/>
        <w:widowControl w:val="0"/>
        <w:kinsoku/>
        <w:wordWrap/>
        <w:overflowPunct/>
        <w:topLinePunct w:val="0"/>
        <w:autoSpaceDE/>
        <w:autoSpaceDN/>
        <w:bidi w:val="0"/>
        <w:spacing w:before="0" w:beforeAutospacing="0" w:after="0" w:afterAutospacing="0" w:line="620" w:lineRule="atLeast"/>
        <w:ind w:left="0" w:firstLineChars="200" w:firstLine="640"/>
        <w:jc w:val="both"/>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辅助器具产品及供应商、辅助器具适配定点机构应向市残疾人联合会</w:t>
      </w:r>
      <w:r>
        <w:rPr>
          <w:rFonts w:ascii="Times New Roman" w:eastAsia="仿宋_GB2312" w:cs="Times New Roman" w:hAnsi="Times New Roman"/>
          <w:sz w:val="32"/>
          <w:szCs w:val="32"/>
          <w:lang w:eastAsia="zh-CN"/>
        </w:rPr>
        <w:t>提交省残联的中标通知书、与省</w:t>
      </w:r>
      <w:r>
        <w:rPr>
          <w:rFonts w:ascii="Times New Roman" w:eastAsia="仿宋_GB2312" w:cs="Times New Roman" w:hAnsi="Times New Roman"/>
          <w:sz w:val="32"/>
          <w:szCs w:val="32"/>
        </w:rPr>
        <w:t>残疾人联合会</w:t>
      </w:r>
      <w:r>
        <w:rPr>
          <w:rFonts w:ascii="Times New Roman" w:eastAsia="仿宋_GB2312" w:cs="Times New Roman" w:hAnsi="Times New Roman"/>
          <w:sz w:val="32"/>
          <w:szCs w:val="32"/>
          <w:lang w:eastAsia="zh-CN"/>
        </w:rPr>
        <w:t>签订的框架协议、</w:t>
      </w:r>
      <w:r>
        <w:rPr>
          <w:rFonts w:ascii="Times New Roman" w:eastAsia="仿宋_GB2312" w:cs="Times New Roman" w:hAnsi="Times New Roman"/>
          <w:sz w:val="32"/>
          <w:szCs w:val="32"/>
        </w:rPr>
        <w:t>《益阳市残疾人辅助器具供应商、适配定点机构申请审批表》（</w:t>
      </w:r>
      <w:r>
        <w:rPr>
          <w:rFonts w:ascii="Times New Roman" w:eastAsia="仿宋_GB2312" w:cs="Times New Roman" w:hAnsi="Times New Roman"/>
          <w:sz w:val="32"/>
          <w:szCs w:val="32"/>
          <w:lang w:eastAsia="zh-CN"/>
        </w:rPr>
        <w:t>见</w:t>
      </w:r>
      <w:r>
        <w:rPr>
          <w:rFonts w:ascii="Times New Roman" w:eastAsia="仿宋_GB2312" w:cs="Times New Roman" w:hAnsi="Times New Roman"/>
          <w:sz w:val="32"/>
          <w:szCs w:val="32"/>
        </w:rPr>
        <w:t>附件</w:t>
      </w:r>
      <w:r>
        <w:rPr>
          <w:rFonts w:ascii="Times New Roman" w:eastAsia="仿宋_GB2312" w:cs="Times New Roman" w:hAnsi="Times New Roman"/>
          <w:sz w:val="32"/>
          <w:szCs w:val="32"/>
          <w:lang w:val="en-US" w:eastAsia="zh-CN"/>
        </w:rPr>
        <w:t>4</w:t>
      </w:r>
      <w:r>
        <w:rPr>
          <w:rFonts w:ascii="Times New Roman" w:eastAsia="仿宋_GB2312" w:cs="Times New Roman" w:hAnsi="Times New Roman"/>
          <w:sz w:val="32"/>
          <w:szCs w:val="32"/>
        </w:rPr>
        <w:t>）</w:t>
      </w:r>
      <w:r>
        <w:rPr>
          <w:rFonts w:ascii="Times New Roman" w:eastAsia="仿宋_GB2312" w:cs="Times New Roman" w:hAnsi="Times New Roman"/>
          <w:sz w:val="32"/>
          <w:szCs w:val="32"/>
          <w:lang w:eastAsia="zh-CN"/>
        </w:rPr>
        <w:t>等相关资料</w:t>
      </w:r>
      <w:r>
        <w:rPr>
          <w:rFonts w:ascii="Times New Roman" w:eastAsia="仿宋_GB2312" w:cs="Times New Roman" w:hAnsi="Times New Roman"/>
          <w:sz w:val="32"/>
          <w:szCs w:val="32"/>
        </w:rPr>
        <w:t>，经</w:t>
      </w:r>
      <w:r>
        <w:rPr>
          <w:rFonts w:ascii="Times New Roman" w:eastAsia="仿宋_GB2312" w:cs="Times New Roman" w:hAnsi="Times New Roman"/>
          <w:sz w:val="32"/>
          <w:szCs w:val="32"/>
          <w:lang w:eastAsia="zh-CN"/>
        </w:rPr>
        <w:t>市</w:t>
      </w:r>
      <w:r>
        <w:rPr>
          <w:rFonts w:ascii="Times New Roman" w:eastAsia="仿宋_GB2312" w:cs="Times New Roman" w:hAnsi="Times New Roman"/>
          <w:sz w:val="32"/>
          <w:szCs w:val="32"/>
        </w:rPr>
        <w:t>残疾人联合会</w:t>
      </w:r>
      <w:r>
        <w:rPr>
          <w:rFonts w:ascii="Times New Roman" w:eastAsia="仿宋_GB2312" w:cs="Times New Roman" w:hAnsi="Times New Roman"/>
          <w:sz w:val="32"/>
          <w:szCs w:val="32"/>
          <w:lang w:eastAsia="zh-CN"/>
        </w:rPr>
        <w:t>审定并</w:t>
      </w:r>
      <w:r>
        <w:rPr>
          <w:rFonts w:ascii="Times New Roman" w:eastAsia="仿宋_GB2312" w:cs="Times New Roman" w:hAnsi="Times New Roman"/>
          <w:sz w:val="32"/>
          <w:szCs w:val="32"/>
        </w:rPr>
        <w:t>签署协议</w:t>
      </w:r>
      <w:r>
        <w:rPr>
          <w:rFonts w:ascii="Times New Roman" w:eastAsia="仿宋_GB2312" w:cs="Times New Roman" w:hAnsi="Times New Roman"/>
          <w:sz w:val="32"/>
          <w:szCs w:val="32"/>
          <w:lang w:eastAsia="zh-CN"/>
        </w:rPr>
        <w:t>后，方可为我市残疾人提供辅助器具产品及服务。县市区</w:t>
      </w:r>
      <w:r>
        <w:rPr>
          <w:rFonts w:ascii="Times New Roman" w:eastAsia="仿宋_GB2312" w:cs="Times New Roman" w:hAnsi="Times New Roman"/>
          <w:sz w:val="32"/>
          <w:szCs w:val="32"/>
        </w:rPr>
        <w:t>残疾人联合会</w:t>
      </w:r>
      <w:r>
        <w:rPr>
          <w:rFonts w:ascii="Times New Roman" w:eastAsia="仿宋_GB2312" w:cs="Times New Roman" w:hAnsi="Times New Roman"/>
          <w:sz w:val="32"/>
          <w:szCs w:val="32"/>
          <w:lang w:eastAsia="zh-CN"/>
        </w:rPr>
        <w:t>在市</w:t>
      </w:r>
      <w:r>
        <w:rPr>
          <w:rFonts w:ascii="Times New Roman" w:eastAsia="仿宋_GB2312" w:cs="Times New Roman" w:hAnsi="Times New Roman"/>
          <w:sz w:val="32"/>
          <w:szCs w:val="32"/>
        </w:rPr>
        <w:t>残疾人联合会</w:t>
      </w:r>
      <w:r>
        <w:rPr>
          <w:rFonts w:ascii="Times New Roman" w:eastAsia="仿宋_GB2312" w:cs="Times New Roman" w:hAnsi="Times New Roman"/>
          <w:sz w:val="32"/>
          <w:szCs w:val="32"/>
          <w:lang w:eastAsia="zh-CN"/>
        </w:rPr>
        <w:t>确定的范围内选择</w:t>
      </w:r>
      <w:r>
        <w:rPr>
          <w:rFonts w:ascii="Times New Roman" w:eastAsia="仿宋_GB2312" w:cs="Times New Roman" w:hAnsi="Times New Roman"/>
          <w:sz w:val="32"/>
          <w:szCs w:val="32"/>
        </w:rPr>
        <w:t>辅助器具产品及供应商、辅助器具适配定点机构</w:t>
      </w:r>
      <w:r>
        <w:rPr>
          <w:rFonts w:ascii="Times New Roman" w:eastAsia="仿宋_GB2312" w:cs="Times New Roman" w:hAnsi="Times New Roman"/>
          <w:sz w:val="32"/>
          <w:szCs w:val="32"/>
          <w:lang w:eastAsia="zh-CN"/>
        </w:rPr>
        <w:t>，并签订协议，报市残联，由市</w:t>
      </w:r>
      <w:r>
        <w:rPr>
          <w:rFonts w:ascii="Times New Roman" w:eastAsia="仿宋_GB2312" w:cs="Times New Roman" w:hAnsi="Times New Roman"/>
          <w:sz w:val="32"/>
          <w:szCs w:val="32"/>
        </w:rPr>
        <w:t>残疾人联合会</w:t>
      </w:r>
      <w:r>
        <w:rPr>
          <w:rFonts w:ascii="Times New Roman" w:eastAsia="仿宋_GB2312" w:cs="Times New Roman" w:hAnsi="Times New Roman"/>
          <w:sz w:val="32"/>
          <w:szCs w:val="32"/>
          <w:lang w:eastAsia="zh-CN"/>
        </w:rPr>
        <w:t>统一报</w:t>
      </w:r>
      <w:r>
        <w:rPr>
          <w:rFonts w:ascii="Times New Roman" w:eastAsia="仿宋_GB2312" w:cs="Times New Roman" w:hAnsi="Times New Roman"/>
          <w:sz w:val="32"/>
          <w:szCs w:val="32"/>
        </w:rPr>
        <w:t>省残疾人联合会备案。</w:t>
      </w:r>
    </w:p>
    <w:p>
      <w:pPr>
        <w:pStyle w:val="20"/>
        <w:keepNext w:val="0"/>
        <w:keepLines w:val="0"/>
        <w:pageBreakBefore w:val="0"/>
        <w:widowControl w:val="0"/>
        <w:kinsoku/>
        <w:wordWrap/>
        <w:overflowPunct/>
        <w:topLinePunct w:val="0"/>
        <w:autoSpaceDE/>
        <w:autoSpaceDN/>
        <w:bidi w:val="0"/>
        <w:spacing w:before="0" w:beforeAutospacing="0" w:after="0" w:afterAutospacing="0" w:line="620" w:lineRule="atLeast"/>
        <w:ind w:left="0" w:firstLineChars="200" w:firstLine="640"/>
        <w:jc w:val="both"/>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县市区残疾人联合会每季度末将产品供应商、辅助器具适配定点机构的服务情况报送市残疾人联合会。</w:t>
      </w:r>
    </w:p>
    <w:p>
      <w:pPr>
        <w:pStyle w:val="20"/>
        <w:keepNext w:val="0"/>
        <w:keepLines w:val="0"/>
        <w:pageBreakBefore w:val="0"/>
        <w:widowControl w:val="0"/>
        <w:kinsoku/>
        <w:wordWrap/>
        <w:overflowPunct/>
        <w:topLinePunct w:val="0"/>
        <w:autoSpaceDE/>
        <w:autoSpaceDN/>
        <w:bidi w:val="0"/>
        <w:spacing w:before="0" w:beforeAutospacing="0" w:after="0" w:afterAutospacing="0" w:line="620" w:lineRule="atLeast"/>
        <w:ind w:left="0" w:firstLineChars="200" w:firstLine="640"/>
        <w:jc w:val="both"/>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辅助器具产品及供应商、辅助器具适配定点机构应按协议</w:t>
      </w:r>
      <w:r>
        <w:rPr>
          <w:rFonts w:ascii="Times New Roman" w:eastAsia="仿宋_GB2312" w:cs="Times New Roman" w:hAnsi="Times New Roman"/>
          <w:sz w:val="32"/>
          <w:szCs w:val="32"/>
          <w:lang w:bidi="ar-SA"/>
        </w:rPr>
        <w:t>在益阳市地域内有自营或委托服务机构，</w:t>
      </w:r>
      <w:r>
        <w:rPr>
          <w:rFonts w:ascii="Times New Roman" w:eastAsia="仿宋_GB2312" w:cs="Times New Roman" w:hAnsi="Times New Roman"/>
          <w:sz w:val="32"/>
          <w:szCs w:val="32"/>
        </w:rPr>
        <w:t>设置辅助器具服务实体店（点）。</w:t>
      </w:r>
    </w:p>
    <w:p>
      <w:pPr>
        <w:pStyle w:val="20"/>
        <w:keepNext w:val="0"/>
        <w:keepLines w:val="0"/>
        <w:pageBreakBefore w:val="0"/>
        <w:widowControl w:val="0"/>
        <w:kinsoku/>
        <w:wordWrap/>
        <w:overflowPunct/>
        <w:topLinePunct w:val="0"/>
        <w:autoSpaceDE/>
        <w:autoSpaceDN/>
        <w:bidi w:val="0"/>
        <w:adjustRightInd w:val="0"/>
        <w:snapToGrid w:val="0"/>
        <w:spacing w:beforeLines="100" w:before="312" w:beforeAutospacing="0" w:afterLines="100" w:after="312" w:afterAutospacing="0" w:line="620" w:lineRule="atLeast"/>
        <w:ind w:left="0" w:right="0"/>
        <w:jc w:val="center"/>
        <w:textAlignment w:val="auto"/>
        <w:rPr>
          <w:rFonts w:ascii="Times New Roman" w:eastAsia="黑体" w:cs="Times New Roman" w:hAnsi="Times New Roman"/>
          <w:b/>
          <w:bCs/>
          <w:color w:val="auto"/>
          <w:sz w:val="32"/>
          <w:szCs w:val="32"/>
          <w:highlight w:val="auto"/>
        </w:rPr>
      </w:pPr>
      <w:r>
        <w:rPr>
          <w:rFonts w:ascii="Times New Roman" w:eastAsia="黑体" w:cs="Times New Roman" w:hAnsi="Times New Roman"/>
          <w:b/>
          <w:bCs/>
          <w:color w:val="auto"/>
          <w:sz w:val="32"/>
          <w:szCs w:val="32"/>
          <w:highlight w:val="auto"/>
        </w:rPr>
        <w:t>第</w:t>
      </w:r>
      <w:r>
        <w:rPr>
          <w:rFonts w:ascii="Times New Roman" w:eastAsia="黑体" w:cs="Times New Roman" w:hAnsi="Times New Roman"/>
          <w:b/>
          <w:bCs/>
          <w:color w:val="auto"/>
          <w:sz w:val="32"/>
          <w:szCs w:val="32"/>
          <w:lang w:eastAsia="zh-CN"/>
          <w:highlight w:val="auto"/>
        </w:rPr>
        <w:t>五</w:t>
      </w:r>
      <w:r>
        <w:rPr>
          <w:rFonts w:ascii="Times New Roman" w:eastAsia="黑体" w:cs="Times New Roman" w:hAnsi="Times New Roman"/>
          <w:b/>
          <w:bCs/>
          <w:color w:val="auto"/>
          <w:sz w:val="32"/>
          <w:szCs w:val="32"/>
          <w:highlight w:val="auto"/>
        </w:rPr>
        <w:t>章</w:t>
      </w:r>
      <w:r>
        <w:rPr>
          <w:rFonts w:ascii="Times New Roman" w:eastAsia="黑体" w:cs="Times New Roman" w:hAnsi="Times New Roman"/>
          <w:b/>
          <w:bCs/>
          <w:color w:val="auto"/>
          <w:sz w:val="32"/>
          <w:szCs w:val="32"/>
          <w:lang w:val="en-US" w:eastAsia="zh-CN"/>
          <w:highlight w:val="auto"/>
        </w:rPr>
        <w:t xml:space="preserve">  </w:t>
      </w:r>
      <w:r>
        <w:rPr>
          <w:rFonts w:ascii="Times New Roman" w:eastAsia="黑体" w:cs="Times New Roman" w:hAnsi="Times New Roman"/>
          <w:b/>
          <w:bCs/>
          <w:color w:val="auto"/>
          <w:sz w:val="32"/>
          <w:szCs w:val="32"/>
          <w:highlight w:val="auto"/>
        </w:rPr>
        <w:t>资金保障</w:t>
      </w:r>
    </w:p>
    <w:p>
      <w:pPr>
        <w:pStyle w:val="26"/>
        <w:keepNext w:val="0"/>
        <w:keepLines w:val="0"/>
        <w:pageBreakBefore w:val="0"/>
        <w:widowControl w:val="0"/>
        <w:kinsoku/>
        <w:wordWrap/>
        <w:overflowPunct/>
        <w:topLinePunct w:val="0"/>
        <w:autoSpaceDE/>
        <w:autoSpaceDN/>
        <w:bidi w:val="0"/>
        <w:adjustRightInd/>
        <w:snapToGrid/>
        <w:spacing w:after="0" w:line="620" w:lineRule="atLeast"/>
        <w:ind w:left="0" w:firstLineChars="200" w:firstLine="640"/>
        <w:jc w:val="both"/>
        <w:textAlignment w:val="auto"/>
        <w:rPr>
          <w:rFonts w:ascii="Times New Roman" w:eastAsia="仿宋_GB2312" w:cs="Times New Roman" w:hAnsi="Times New Roman"/>
          <w:color w:val="auto"/>
          <w:sz w:val="32"/>
          <w:szCs w:val="32"/>
          <w:lang w:val="en-US" w:eastAsia="zh-CN"/>
          <w:highlight w:val="auto"/>
        </w:rPr>
      </w:pPr>
      <w:r>
        <w:rPr>
          <w:rFonts w:ascii="Times New Roman" w:eastAsia="仿宋_GB2312" w:cs="Times New Roman" w:hAnsi="Times New Roman"/>
          <w:b/>
          <w:bCs/>
          <w:sz w:val="32"/>
          <w:szCs w:val="32"/>
          <w:highlight w:val="auto"/>
        </w:rPr>
        <w:t>第十八条</w:t>
      </w:r>
      <w:r>
        <w:rPr>
          <w:rFonts w:ascii="Times New Roman" w:eastAsia="仿宋_GB2312" w:cs="Times New Roman" w:hAnsi="Times New Roman"/>
          <w:color w:val="auto"/>
          <w:sz w:val="32"/>
          <w:szCs w:val="32"/>
          <w:lang w:val="en-US" w:eastAsia="zh-CN"/>
          <w:highlight w:val="auto"/>
        </w:rPr>
        <w:t xml:space="preserve">  残疾人辅助器具补贴资金</w:t>
      </w:r>
      <w:r>
        <w:rPr>
          <w:rFonts w:ascii="Times New Roman" w:eastAsia="仿宋_GB2312" w:cs="Times New Roman" w:hAnsi="Times New Roman"/>
          <w:sz w:val="32"/>
          <w:szCs w:val="32"/>
        </w:rPr>
        <w:t>由各级财政统筹残疾人事业发展资金、残疾人扶助专项资金及残疾人就业保障金等给予保障。根据残疾人辅助器具适配需求和申请时限，优先保障重点补贴对象。</w:t>
      </w:r>
    </w:p>
    <w:p>
      <w:pPr>
        <w:pStyle w:val="20"/>
        <w:keepNext w:val="0"/>
        <w:keepLines w:val="0"/>
        <w:pageBreakBefore w:val="0"/>
        <w:widowControl w:val="0"/>
        <w:kinsoku/>
        <w:wordWrap/>
        <w:overflowPunct/>
        <w:topLinePunct w:val="0"/>
        <w:autoSpaceDE/>
        <w:autoSpaceDN/>
        <w:bidi w:val="0"/>
        <w:adjustRightInd w:val="0"/>
        <w:snapToGrid w:val="0"/>
        <w:spacing w:beforeLines="100" w:before="312" w:beforeAutospacing="0" w:afterLines="100" w:after="312" w:afterAutospacing="0" w:line="620" w:lineRule="atLeast"/>
        <w:ind w:left="0" w:right="0"/>
        <w:jc w:val="center"/>
        <w:textAlignment w:val="auto"/>
        <w:rPr>
          <w:rFonts w:ascii="Times New Roman" w:eastAsia="黑体" w:cs="Times New Roman" w:hAnsi="Times New Roman"/>
          <w:b/>
          <w:bCs/>
          <w:color w:val="auto"/>
          <w:sz w:val="32"/>
          <w:szCs w:val="32"/>
          <w:highlight w:val="auto"/>
        </w:rPr>
      </w:pPr>
      <w:r>
        <w:rPr>
          <w:rFonts w:ascii="Times New Roman" w:eastAsia="黑体" w:cs="Times New Roman" w:hAnsi="Times New Roman"/>
          <w:b/>
          <w:bCs/>
          <w:color w:val="auto"/>
          <w:sz w:val="32"/>
          <w:szCs w:val="32"/>
          <w:highlight w:val="auto"/>
        </w:rPr>
        <w:t>第</w:t>
      </w:r>
      <w:r>
        <w:rPr>
          <w:rFonts w:ascii="Times New Roman" w:eastAsia="黑体" w:cs="Times New Roman" w:hAnsi="Times New Roman"/>
          <w:b/>
          <w:bCs/>
          <w:color w:val="auto"/>
          <w:sz w:val="32"/>
          <w:szCs w:val="32"/>
          <w:lang w:eastAsia="zh-CN"/>
          <w:highlight w:val="auto"/>
        </w:rPr>
        <w:t>六</w:t>
      </w:r>
      <w:r>
        <w:rPr>
          <w:rFonts w:ascii="Times New Roman" w:eastAsia="黑体" w:cs="Times New Roman" w:hAnsi="Times New Roman"/>
          <w:b/>
          <w:bCs/>
          <w:color w:val="auto"/>
          <w:sz w:val="32"/>
          <w:szCs w:val="32"/>
          <w:highlight w:val="auto"/>
        </w:rPr>
        <w:t>章</w:t>
      </w:r>
      <w:r>
        <w:rPr>
          <w:rFonts w:ascii="Times New Roman" w:eastAsia="黑体" w:cs="Times New Roman" w:hAnsi="Times New Roman"/>
          <w:b/>
          <w:bCs/>
          <w:color w:val="auto"/>
          <w:sz w:val="32"/>
          <w:szCs w:val="32"/>
          <w:lang w:val="en-US" w:eastAsia="zh-CN"/>
          <w:highlight w:val="auto"/>
        </w:rPr>
        <w:t xml:space="preserve">  </w:t>
      </w:r>
      <w:r>
        <w:rPr>
          <w:rFonts w:ascii="Times New Roman" w:eastAsia="黑体" w:cs="Times New Roman" w:hAnsi="Times New Roman"/>
          <w:b/>
          <w:bCs/>
          <w:color w:val="auto"/>
          <w:sz w:val="32"/>
          <w:szCs w:val="32"/>
          <w:highlight w:val="auto"/>
        </w:rPr>
        <w:t>组织管理</w:t>
      </w:r>
    </w:p>
    <w:p>
      <w:pPr>
        <w:pStyle w:val="20"/>
        <w:keepNext w:val="0"/>
        <w:keepLines w:val="0"/>
        <w:pageBreakBefore w:val="0"/>
        <w:widowControl w:val="0"/>
        <w:kinsoku/>
        <w:wordWrap/>
        <w:overflowPunct/>
        <w:topLinePunct w:val="0"/>
        <w:autoSpaceDE/>
        <w:autoSpaceDN/>
        <w:bidi w:val="0"/>
        <w:spacing w:before="0" w:beforeAutospacing="0" w:after="0" w:afterAutospacing="0" w:line="620" w:lineRule="atLeast"/>
        <w:ind w:left="0" w:firstLineChars="200" w:firstLine="640"/>
        <w:jc w:val="both"/>
        <w:textAlignment w:val="auto"/>
        <w:rPr>
          <w:rFonts w:ascii="Times New Roman" w:eastAsia="仿宋_GB2312" w:cs="Times New Roman" w:hAnsi="Times New Roman"/>
          <w:sz w:val="32"/>
          <w:szCs w:val="32"/>
        </w:rPr>
      </w:pPr>
      <w:r>
        <w:rPr>
          <w:rFonts w:ascii="Times New Roman" w:eastAsia="仿宋_GB2312" w:cs="Times New Roman" w:hAnsi="Times New Roman"/>
          <w:b/>
          <w:bCs/>
          <w:color w:val="auto"/>
          <w:sz w:val="32"/>
          <w:szCs w:val="32"/>
          <w:lang w:eastAsia="zh-CN"/>
          <w:highlight w:val="auto"/>
        </w:rPr>
        <w:t>第十九条</w:t>
      </w:r>
      <w:r>
        <w:rPr>
          <w:rFonts w:ascii="Times New Roman" w:eastAsia="仿宋_GB2312" w:cs="Times New Roman" w:hAnsi="Times New Roman"/>
          <w:b/>
          <w:color w:val="auto"/>
          <w:sz w:val="32"/>
          <w:szCs w:val="32"/>
          <w:lang w:val="en-US" w:eastAsia="zh-CN"/>
          <w:highlight w:val="auto"/>
        </w:rPr>
        <w:t xml:space="preserve">  </w:t>
      </w:r>
      <w:r>
        <w:rPr>
          <w:rFonts w:ascii="Times New Roman" w:eastAsia="仿宋_GB2312" w:cs="Times New Roman" w:hAnsi="Times New Roman"/>
          <w:sz w:val="32"/>
          <w:szCs w:val="32"/>
        </w:rPr>
        <w:t xml:space="preserve">残疾人辅助器具适配补贴工作实行统筹推进、分级管理。           </w:t>
      </w:r>
    </w:p>
    <w:p>
      <w:pPr>
        <w:pStyle w:val="20"/>
        <w:keepNext w:val="0"/>
        <w:keepLines w:val="0"/>
        <w:pageBreakBefore w:val="0"/>
        <w:widowControl w:val="0"/>
        <w:kinsoku/>
        <w:wordWrap/>
        <w:overflowPunct/>
        <w:topLinePunct w:val="0"/>
        <w:autoSpaceDE/>
        <w:autoSpaceDN/>
        <w:bidi w:val="0"/>
        <w:spacing w:before="0" w:beforeAutospacing="0" w:after="0" w:afterAutospacing="0" w:line="620" w:lineRule="atLeast"/>
        <w:ind w:left="0" w:firstLineChars="200" w:firstLine="640"/>
        <w:jc w:val="both"/>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lang w:eastAsia="zh-CN"/>
        </w:rPr>
        <w:t>（一）</w:t>
      </w:r>
      <w:r>
        <w:rPr>
          <w:rFonts w:ascii="Times New Roman" w:eastAsia="仿宋_GB2312" w:cs="Times New Roman" w:hAnsi="Times New Roman"/>
          <w:sz w:val="32"/>
          <w:szCs w:val="32"/>
        </w:rPr>
        <w:t>市残疾人联合会负责组织实施全市残疾人辅助器具适配补贴工作，会同市财政局</w:t>
      </w:r>
      <w:r>
        <w:rPr>
          <w:rFonts w:ascii="Times New Roman" w:eastAsia="仿宋_GB2312" w:cs="Times New Roman" w:hAnsi="Times New Roman"/>
          <w:sz w:val="32"/>
          <w:szCs w:val="32"/>
          <w:lang w:eastAsia="zh-CN"/>
        </w:rPr>
        <w:t>制定补贴指导目录和实施办法</w:t>
      </w:r>
      <w:r>
        <w:rPr>
          <w:rFonts w:ascii="Times New Roman" w:eastAsia="仿宋_GB2312" w:cs="Times New Roman" w:hAnsi="Times New Roman"/>
          <w:sz w:val="32"/>
          <w:szCs w:val="32"/>
          <w:lang w:val="en-US" w:eastAsia="zh-CN"/>
        </w:rPr>
        <w:t>,</w:t>
      </w:r>
      <w:r>
        <w:rPr>
          <w:rFonts w:ascii="Times New Roman" w:eastAsia="仿宋_GB2312" w:cs="Times New Roman" w:hAnsi="Times New Roman"/>
          <w:sz w:val="32"/>
          <w:szCs w:val="32"/>
        </w:rPr>
        <w:t>开展监督检查和绩效评价，宣传推广残疾人辅助器具适配政策，按要求做好相关数据统计汇总工作。</w:t>
      </w:r>
    </w:p>
    <w:p>
      <w:pPr>
        <w:pStyle w:val="20"/>
        <w:keepNext w:val="0"/>
        <w:keepLines w:val="0"/>
        <w:pageBreakBefore w:val="0"/>
        <w:widowControl w:val="0"/>
        <w:kinsoku/>
        <w:wordWrap/>
        <w:overflowPunct/>
        <w:topLinePunct w:val="0"/>
        <w:autoSpaceDE/>
        <w:autoSpaceDN/>
        <w:bidi w:val="0"/>
        <w:spacing w:before="0" w:beforeAutospacing="0" w:after="0" w:afterAutospacing="0" w:line="620" w:lineRule="atLeast"/>
        <w:ind w:left="0" w:firstLineChars="200" w:firstLine="640"/>
        <w:jc w:val="both"/>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lang w:eastAsia="zh-CN"/>
        </w:rPr>
        <w:t>（二）</w:t>
      </w:r>
      <w:r>
        <w:rPr>
          <w:rFonts w:ascii="Times New Roman" w:eastAsia="仿宋_GB2312" w:cs="Times New Roman" w:hAnsi="Times New Roman"/>
          <w:sz w:val="32"/>
          <w:szCs w:val="32"/>
        </w:rPr>
        <w:t>县市区残疾人联合会负责制定本地区残疾人辅助器具适配补贴具体操作办法。评估、审批辅助器具补贴申请，及时结算补贴资金。开展辅助器具适配的示范指导、展示体验、技术培训、政策宣传，建立健全服务档案，做好相关数据的录入统计工作。</w:t>
      </w:r>
    </w:p>
    <w:p>
      <w:pPr>
        <w:pStyle w:val="20"/>
        <w:keepNext w:val="0"/>
        <w:keepLines w:val="0"/>
        <w:pageBreakBefore w:val="0"/>
        <w:widowControl w:val="0"/>
        <w:kinsoku/>
        <w:wordWrap/>
        <w:overflowPunct/>
        <w:topLinePunct w:val="0"/>
        <w:autoSpaceDE/>
        <w:autoSpaceDN/>
        <w:bidi w:val="0"/>
        <w:spacing w:before="0" w:beforeAutospacing="0" w:after="0" w:afterAutospacing="0" w:line="620" w:lineRule="atLeast"/>
        <w:ind w:left="0" w:firstLineChars="200" w:firstLine="640"/>
        <w:jc w:val="both"/>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lang w:eastAsia="zh-CN"/>
        </w:rPr>
        <w:t>（三）</w:t>
      </w:r>
      <w:r>
        <w:rPr>
          <w:rFonts w:ascii="Times New Roman" w:eastAsia="仿宋_GB2312" w:cs="Times New Roman" w:hAnsi="Times New Roman"/>
          <w:sz w:val="32"/>
          <w:szCs w:val="32"/>
        </w:rPr>
        <w:t>乡镇（街道）残疾人联合会负责残疾人辅助器具适配补贴申请的受理和初步审核，组织开展辅助器具适配需求调查、业务培训及政策宣传，为有需要的残疾人提供上门服务。</w:t>
      </w:r>
    </w:p>
    <w:p>
      <w:pPr>
        <w:pStyle w:val="20"/>
        <w:keepNext w:val="0"/>
        <w:keepLines w:val="0"/>
        <w:pageBreakBefore w:val="0"/>
        <w:widowControl w:val="0"/>
        <w:kinsoku/>
        <w:wordWrap/>
        <w:overflowPunct/>
        <w:topLinePunct w:val="0"/>
        <w:autoSpaceDE/>
        <w:autoSpaceDN/>
        <w:bidi w:val="0"/>
        <w:adjustRightInd w:val="0"/>
        <w:snapToGrid w:val="0"/>
        <w:spacing w:beforeLines="100" w:before="312" w:beforeAutospacing="0" w:afterLines="100" w:after="312" w:afterAutospacing="0" w:line="620" w:lineRule="atLeast"/>
        <w:jc w:val="center"/>
        <w:textAlignment w:val="auto"/>
        <w:rPr>
          <w:rFonts w:ascii="Times New Roman" w:eastAsia="黑体" w:cs="Times New Roman" w:hAnsi="Times New Roman"/>
          <w:b/>
          <w:bCs/>
          <w:color w:val="auto"/>
          <w:sz w:val="32"/>
          <w:szCs w:val="32"/>
          <w:lang w:val="en-US" w:eastAsia="zh-CN"/>
          <w:highlight w:val="auto"/>
        </w:rPr>
      </w:pPr>
      <w:r>
        <w:rPr>
          <w:rFonts w:ascii="Times New Roman" w:eastAsia="黑体" w:cs="Times New Roman" w:hAnsi="Times New Roman"/>
          <w:b/>
          <w:bCs/>
          <w:color w:val="auto"/>
          <w:sz w:val="32"/>
          <w:szCs w:val="32"/>
          <w:lang w:val="en-US" w:eastAsia="zh-CN"/>
          <w:highlight w:val="auto"/>
        </w:rPr>
        <w:t>第七章  监督管理</w:t>
      </w:r>
    </w:p>
    <w:p>
      <w:pPr>
        <w:keepNext w:val="0"/>
        <w:keepLines w:val="0"/>
        <w:pageBreakBefore w:val="0"/>
        <w:widowControl w:val="0"/>
        <w:kinsoku/>
        <w:wordWrap/>
        <w:overflowPunct/>
        <w:topLinePunct w:val="0"/>
        <w:autoSpaceDE/>
        <w:autoSpaceDN/>
        <w:bidi w:val="0"/>
        <w:adjustRightInd w:val="0"/>
        <w:snapToGrid w:val="0"/>
        <w:spacing w:after="0" w:line="620" w:lineRule="atLeast"/>
        <w:ind w:left="0" w:firstLine="669"/>
        <w:jc w:val="both"/>
        <w:textAlignment w:val="auto"/>
        <w:rPr>
          <w:rFonts w:ascii="Times New Roman" w:eastAsia="仿宋_GB2312" w:cs="Times New Roman" w:hAnsi="Times New Roman"/>
          <w:bCs/>
          <w:kern w:val="0"/>
          <w:sz w:val="32"/>
          <w:szCs w:val="32"/>
        </w:rPr>
      </w:pPr>
      <w:r>
        <w:rPr>
          <w:rFonts w:ascii="Times New Roman" w:eastAsia="仿宋_GB2312" w:cs="Times New Roman" w:hAnsi="Times New Roman"/>
          <w:b/>
          <w:bCs/>
          <w:color w:val="auto"/>
          <w:sz w:val="32"/>
          <w:szCs w:val="32"/>
          <w:highlight w:val="auto"/>
        </w:rPr>
        <w:t>第二</w:t>
      </w:r>
      <w:r>
        <w:rPr>
          <w:rFonts w:ascii="Times New Roman" w:eastAsia="仿宋_GB2312" w:cs="Times New Roman" w:hAnsi="Times New Roman"/>
          <w:b/>
          <w:bCs/>
          <w:color w:val="auto"/>
          <w:sz w:val="32"/>
          <w:szCs w:val="32"/>
          <w:lang w:eastAsia="zh-CN"/>
          <w:highlight w:val="auto"/>
        </w:rPr>
        <w:t>十</w:t>
      </w:r>
      <w:r>
        <w:rPr>
          <w:rFonts w:ascii="Times New Roman" w:eastAsia="仿宋_GB2312" w:cs="Times New Roman" w:hAnsi="Times New Roman"/>
          <w:b/>
          <w:bCs/>
          <w:color w:val="auto"/>
          <w:sz w:val="32"/>
          <w:szCs w:val="32"/>
          <w:highlight w:val="auto"/>
        </w:rPr>
        <w:t>条</w:t>
      </w:r>
      <w:r>
        <w:rPr>
          <w:rFonts w:ascii="Times New Roman" w:eastAsia="仿宋_GB2312" w:cs="Times New Roman" w:hAnsi="Times New Roman"/>
          <w:b/>
          <w:bCs/>
          <w:color w:val="auto"/>
          <w:sz w:val="32"/>
          <w:szCs w:val="32"/>
          <w:lang w:val="en-US" w:eastAsia="zh-CN"/>
          <w:highlight w:val="auto"/>
        </w:rPr>
        <w:t xml:space="preserve"> </w:t>
      </w:r>
      <w:r>
        <w:rPr>
          <w:rFonts w:ascii="Times New Roman" w:eastAsia="仿宋_GB2312" w:cs="Times New Roman" w:hAnsi="Times New Roman"/>
          <w:bCs/>
          <w:sz w:val="32"/>
          <w:szCs w:val="32"/>
          <w:highlight w:val="auto"/>
        </w:rPr>
        <w:t xml:space="preserve"> </w:t>
      </w:r>
      <w:r>
        <w:rPr>
          <w:rFonts w:ascii="Times New Roman" w:eastAsia="仿宋_GB2312" w:cs="Times New Roman" w:hAnsi="Times New Roman"/>
          <w:bCs/>
          <w:kern w:val="0"/>
          <w:sz w:val="32"/>
          <w:szCs w:val="32"/>
        </w:rPr>
        <w:t>残疾人基本辅助器具适配补贴资金实行专项管理，严格按照规定用途使用，定期组织督查。</w:t>
      </w:r>
    </w:p>
    <w:p>
      <w:pPr>
        <w:keepNext w:val="0"/>
        <w:keepLines w:val="0"/>
        <w:pageBreakBefore w:val="0"/>
        <w:widowControl w:val="0"/>
        <w:kinsoku/>
        <w:wordWrap/>
        <w:overflowPunct/>
        <w:topLinePunct w:val="0"/>
        <w:autoSpaceDE/>
        <w:autoSpaceDN/>
        <w:bidi w:val="0"/>
        <w:adjustRightInd w:val="0"/>
        <w:snapToGrid w:val="0"/>
        <w:spacing w:after="0" w:line="620" w:lineRule="atLeast"/>
        <w:ind w:left="0" w:firstLine="669"/>
        <w:jc w:val="both"/>
        <w:textAlignment w:val="auto"/>
        <w:rPr>
          <w:rFonts w:ascii="Times New Roman" w:eastAsia="仿宋_GB2312" w:cs="Times New Roman" w:hAnsi="Times New Roman"/>
          <w:bCs/>
          <w:kern w:val="0"/>
          <w:sz w:val="32"/>
          <w:szCs w:val="32"/>
        </w:rPr>
      </w:pPr>
      <w:r>
        <w:rPr>
          <w:rFonts w:ascii="Times New Roman" w:eastAsia="仿宋_GB2312" w:cs="Times New Roman" w:hAnsi="Times New Roman"/>
          <w:bCs/>
          <w:kern w:val="0"/>
          <w:sz w:val="32"/>
          <w:szCs w:val="32"/>
        </w:rPr>
        <w:t>残疾人辅助器具产品供应商、辅助器具适配定点机构应当加强内部管理和质量控制，自觉接受相关部门和社会公众监督，强化服务意识，改善服务条件，优化服务流程，为残疾人提供质优、价廉、便捷的辅助器具适配。</w:t>
      </w:r>
    </w:p>
    <w:p>
      <w:pPr>
        <w:keepNext w:val="0"/>
        <w:keepLines w:val="0"/>
        <w:pageBreakBefore w:val="0"/>
        <w:widowControl w:val="0"/>
        <w:kinsoku/>
        <w:wordWrap/>
        <w:overflowPunct/>
        <w:topLinePunct w:val="0"/>
        <w:autoSpaceDE/>
        <w:autoSpaceDN/>
        <w:bidi w:val="0"/>
        <w:adjustRightInd w:val="0"/>
        <w:snapToGrid w:val="0"/>
        <w:spacing w:after="0" w:line="620" w:lineRule="atLeast"/>
        <w:ind w:left="0" w:firstLine="669"/>
        <w:jc w:val="both"/>
        <w:textAlignment w:val="auto"/>
        <w:rPr>
          <w:rFonts w:ascii="Times New Roman" w:eastAsia="仿宋_GB2312" w:cs="Times New Roman" w:hAnsi="Times New Roman"/>
          <w:bCs/>
          <w:kern w:val="0"/>
          <w:sz w:val="32"/>
          <w:szCs w:val="32"/>
        </w:rPr>
      </w:pPr>
      <w:r>
        <w:rPr>
          <w:rFonts w:ascii="Times New Roman" w:eastAsia="仿宋_GB2312" w:cs="Times New Roman" w:hAnsi="Times New Roman"/>
          <w:b/>
          <w:bCs w:val="0"/>
          <w:kern w:val="0"/>
          <w:sz w:val="32"/>
          <w:szCs w:val="32"/>
        </w:rPr>
        <w:t>第二十一条</w:t>
      </w:r>
      <w:r>
        <w:rPr>
          <w:rFonts w:ascii="Times New Roman" w:eastAsia="仿宋_GB2312" w:cs="Times New Roman" w:hAnsi="Times New Roman"/>
          <w:bCs/>
          <w:kern w:val="0"/>
          <w:sz w:val="32"/>
          <w:szCs w:val="32"/>
        </w:rPr>
        <w:t xml:space="preserve"> </w:t>
      </w:r>
      <w:r>
        <w:rPr>
          <w:rFonts w:ascii="Times New Roman" w:eastAsia="仿宋_GB2312" w:cs="Times New Roman" w:hAnsi="Times New Roman"/>
          <w:bCs/>
          <w:kern w:val="0"/>
          <w:sz w:val="32"/>
          <w:szCs w:val="32"/>
          <w:lang w:val="en-US" w:eastAsia="zh-CN"/>
        </w:rPr>
        <w:t xml:space="preserve"> </w:t>
      </w:r>
      <w:r>
        <w:rPr>
          <w:rFonts w:ascii="Times New Roman" w:eastAsia="仿宋_GB2312" w:cs="Times New Roman" w:hAnsi="Times New Roman"/>
          <w:bCs/>
          <w:kern w:val="0"/>
          <w:sz w:val="32"/>
          <w:szCs w:val="32"/>
        </w:rPr>
        <w:t>已补贴的辅助器具不得出售、转租、转让。对于在申请过程中弄虚作假、骗取补贴的，三年内不得申请残疾人辅助器具适配补贴；对参与弄虚作假、骗取补贴的产品供应商和辅助器具适配定点机构，取消残疾人辅助器具适配服务商资格。对于骗取、套取的补贴资金由县市区残疾人联合会追回，收缴同级国库。</w:t>
      </w:r>
    </w:p>
    <w:p>
      <w:pPr>
        <w:pStyle w:val="20"/>
        <w:keepNext w:val="0"/>
        <w:keepLines w:val="0"/>
        <w:pageBreakBefore w:val="0"/>
        <w:widowControl w:val="0"/>
        <w:kinsoku/>
        <w:wordWrap/>
        <w:overflowPunct/>
        <w:topLinePunct w:val="0"/>
        <w:autoSpaceDE/>
        <w:autoSpaceDN/>
        <w:bidi w:val="0"/>
        <w:adjustRightInd w:val="0"/>
        <w:snapToGrid w:val="0"/>
        <w:spacing w:beforeLines="100" w:before="312" w:beforeAutospacing="0" w:afterLines="100" w:after="312" w:afterAutospacing="0" w:line="620" w:lineRule="atLeast"/>
        <w:ind w:left="0" w:right="0"/>
        <w:jc w:val="center"/>
        <w:textAlignment w:val="auto"/>
        <w:rPr>
          <w:rFonts w:ascii="Times New Roman" w:eastAsia="黑体" w:cs="Times New Roman" w:hAnsi="Times New Roman"/>
          <w:b/>
          <w:bCs/>
          <w:color w:val="auto"/>
          <w:sz w:val="32"/>
          <w:szCs w:val="32"/>
          <w:lang w:val="en-US" w:eastAsia="zh-CN"/>
          <w:highlight w:val="auto"/>
        </w:rPr>
      </w:pPr>
      <w:r>
        <w:rPr>
          <w:rFonts w:ascii="Times New Roman" w:eastAsia="黑体" w:cs="Times New Roman" w:hAnsi="Times New Roman"/>
          <w:b/>
          <w:bCs/>
          <w:color w:val="auto"/>
          <w:sz w:val="32"/>
          <w:szCs w:val="32"/>
          <w:lang w:val="en-US" w:eastAsia="zh-CN"/>
          <w:highlight w:val="auto"/>
        </w:rPr>
        <w:t>第八章  附</w:t>
      </w:r>
      <w:r>
        <w:rPr>
          <w:rFonts w:ascii="Times New Roman" w:eastAsia="黑体" w:cs="Times New Roman" w:hAnsi="Times New Roman" w:hint="eastAsia"/>
          <w:b/>
          <w:bCs/>
          <w:color w:val="auto"/>
          <w:sz w:val="32"/>
          <w:szCs w:val="32"/>
          <w:lang w:val="en-US" w:eastAsia="zh-CN"/>
          <w:highlight w:val="auto"/>
        </w:rPr>
        <w:t xml:space="preserve">  </w:t>
      </w:r>
      <w:r>
        <w:rPr>
          <w:rFonts w:ascii="Times New Roman" w:eastAsia="黑体" w:cs="Times New Roman" w:hAnsi="Times New Roman"/>
          <w:b/>
          <w:bCs/>
          <w:color w:val="auto"/>
          <w:sz w:val="32"/>
          <w:szCs w:val="32"/>
          <w:lang w:val="en-US" w:eastAsia="zh-CN"/>
          <w:highlight w:val="auto"/>
        </w:rPr>
        <w:t>则</w:t>
      </w:r>
    </w:p>
    <w:p>
      <w:pPr>
        <w:keepNext w:val="0"/>
        <w:keepLines w:val="0"/>
        <w:pageBreakBefore w:val="0"/>
        <w:widowControl w:val="0"/>
        <w:kinsoku/>
        <w:wordWrap/>
        <w:overflowPunct/>
        <w:topLinePunct w:val="0"/>
        <w:autoSpaceDE/>
        <w:autoSpaceDN/>
        <w:bidi w:val="0"/>
        <w:adjustRightInd w:val="0"/>
        <w:snapToGrid w:val="0"/>
        <w:spacing w:after="0" w:line="620" w:lineRule="atLeast"/>
        <w:ind w:left="0" w:right="0" w:firstLineChars="200" w:firstLine="640"/>
        <w:jc w:val="both"/>
        <w:textAlignment w:val="auto"/>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b/>
          <w:color w:val="auto"/>
          <w:sz w:val="32"/>
          <w:szCs w:val="32"/>
          <w:highlight w:val="auto"/>
        </w:rPr>
        <w:t>第</w:t>
      </w:r>
      <w:r>
        <w:rPr>
          <w:rFonts w:ascii="Times New Roman" w:eastAsia="仿宋_GB2312" w:cs="Times New Roman" w:hAnsi="Times New Roman"/>
          <w:b/>
          <w:color w:val="auto"/>
          <w:sz w:val="32"/>
          <w:szCs w:val="32"/>
          <w:lang w:eastAsia="zh-CN"/>
          <w:highlight w:val="auto"/>
        </w:rPr>
        <w:t>二十一</w:t>
      </w:r>
      <w:r>
        <w:rPr>
          <w:rFonts w:ascii="Times New Roman" w:eastAsia="仿宋_GB2312" w:cs="Times New Roman" w:hAnsi="Times New Roman"/>
          <w:b/>
          <w:color w:val="auto"/>
          <w:sz w:val="32"/>
          <w:szCs w:val="32"/>
          <w:highlight w:val="auto"/>
        </w:rPr>
        <w:t xml:space="preserve">条  </w:t>
      </w:r>
      <w:r>
        <w:rPr>
          <w:rFonts w:ascii="Times New Roman" w:eastAsia="仿宋_GB2312" w:cs="Times New Roman" w:hAnsi="Times New Roman"/>
          <w:color w:val="auto"/>
          <w:sz w:val="32"/>
          <w:szCs w:val="32"/>
        </w:rPr>
        <w:t>本</w:t>
      </w:r>
      <w:r>
        <w:rPr>
          <w:rFonts w:ascii="Times New Roman" w:eastAsia="仿宋_GB2312" w:cs="Times New Roman" w:hAnsi="Times New Roman"/>
          <w:color w:val="auto"/>
          <w:sz w:val="32"/>
          <w:szCs w:val="32"/>
          <w:lang w:eastAsia="zh-CN"/>
        </w:rPr>
        <w:t>办法</w:t>
      </w:r>
      <w:r>
        <w:rPr>
          <w:rFonts w:ascii="Times New Roman" w:eastAsia="仿宋_GB2312" w:cs="Times New Roman" w:hAnsi="Times New Roman"/>
          <w:color w:val="auto"/>
          <w:sz w:val="32"/>
          <w:szCs w:val="32"/>
          <w:lang w:val="en-US" w:eastAsia="zh-CN"/>
        </w:rPr>
        <w:t>自2024年3月15日起执行，有效期5年。</w:t>
      </w:r>
    </w:p>
    <w:p>
      <w:pPr>
        <w:keepNext w:val="0"/>
        <w:keepLines w:val="0"/>
        <w:pageBreakBefore w:val="0"/>
        <w:widowControl w:val="0"/>
        <w:kinsoku/>
        <w:wordWrap/>
        <w:overflowPunct/>
        <w:topLinePunct w:val="0"/>
        <w:autoSpaceDE/>
        <w:autoSpaceDN/>
        <w:bidi w:val="0"/>
        <w:spacing w:after="0" w:line="620" w:lineRule="atLeast"/>
        <w:ind w:left="0" w:firstLineChars="200" w:firstLine="640"/>
        <w:jc w:val="both"/>
        <w:textAlignment w:val="auto"/>
        <w:rPr>
          <w:rFonts w:ascii="Times New Roman" w:eastAsia="仿宋_GB2312" w:cs="Times New Roman" w:hAnsi="Times New Roman"/>
          <w:sz w:val="32"/>
          <w:szCs w:val="32"/>
        </w:rPr>
      </w:pPr>
      <w:r>
        <w:rPr>
          <w:rFonts w:ascii="Times New Roman" w:eastAsia="仿宋_GB2312" w:cs="Times New Roman" w:hAnsi="Times New Roman"/>
          <w:b/>
          <w:color w:val="auto"/>
          <w:sz w:val="32"/>
          <w:szCs w:val="32"/>
          <w:highlight w:val="auto"/>
        </w:rPr>
        <w:t>第</w:t>
      </w:r>
      <w:r>
        <w:rPr>
          <w:rFonts w:ascii="Times New Roman" w:eastAsia="仿宋_GB2312" w:cs="Times New Roman" w:hAnsi="Times New Roman"/>
          <w:b/>
          <w:color w:val="auto"/>
          <w:sz w:val="32"/>
          <w:szCs w:val="32"/>
          <w:lang w:eastAsia="zh-CN"/>
          <w:highlight w:val="auto"/>
        </w:rPr>
        <w:t>二十</w:t>
      </w:r>
      <w:r>
        <w:rPr>
          <w:rFonts w:ascii="Times New Roman" w:eastAsia="仿宋_GB2312" w:cs="Times New Roman" w:hAnsi="Times New Roman"/>
          <w:b/>
          <w:color w:val="auto"/>
          <w:sz w:val="32"/>
          <w:szCs w:val="32"/>
          <w:lang w:val="en-US" w:eastAsia="zh-CN"/>
          <w:highlight w:val="auto"/>
        </w:rPr>
        <w:t>二</w:t>
      </w:r>
      <w:r>
        <w:rPr>
          <w:rFonts w:ascii="Times New Roman" w:eastAsia="仿宋_GB2312" w:cs="Times New Roman" w:hAnsi="Times New Roman"/>
          <w:b/>
          <w:color w:val="auto"/>
          <w:sz w:val="32"/>
          <w:szCs w:val="32"/>
          <w:highlight w:val="auto"/>
        </w:rPr>
        <w:t>条</w:t>
      </w:r>
      <w:r>
        <w:rPr>
          <w:rFonts w:ascii="Times New Roman" w:eastAsia="仿宋_GB2312" w:cs="Times New Roman" w:hAnsi="Times New Roman"/>
          <w:b/>
          <w:bCs/>
          <w:color w:val="auto"/>
          <w:sz w:val="32"/>
          <w:szCs w:val="32"/>
          <w:highlight w:val="auto"/>
        </w:rPr>
        <w:t xml:space="preserve">  </w:t>
      </w:r>
      <w:r>
        <w:rPr>
          <w:rFonts w:ascii="Times New Roman" w:eastAsia="仿宋_GB2312" w:cs="Times New Roman" w:hAnsi="Times New Roman"/>
          <w:bCs/>
          <w:sz w:val="32"/>
          <w:szCs w:val="32"/>
          <w:highlight w:val="auto"/>
        </w:rPr>
        <w:t>原有相关</w:t>
      </w:r>
      <w:r>
        <w:rPr>
          <w:rFonts w:ascii="Times New Roman" w:eastAsia="仿宋_GB2312" w:cs="Times New Roman" w:hAnsi="Times New Roman"/>
          <w:sz w:val="32"/>
          <w:szCs w:val="32"/>
        </w:rPr>
        <w:t>规定与本办法规定不一致的，以本规定为准。国家另有规定的，从其规定。</w:t>
      </w:r>
    </w:p>
    <w:p>
      <w:pPr>
        <w:keepNext w:val="0"/>
        <w:keepLines w:val="0"/>
        <w:pageBreakBefore w:val="0"/>
        <w:widowControl w:val="0"/>
        <w:kinsoku/>
        <w:wordWrap/>
        <w:overflowPunct/>
        <w:topLinePunct w:val="0"/>
        <w:autoSpaceDE/>
        <w:autoSpaceDN/>
        <w:bidi w:val="0"/>
        <w:spacing w:after="0" w:line="600" w:lineRule="atLeast"/>
        <w:ind w:left="0" w:firstLineChars="200" w:firstLine="640"/>
        <w:jc w:val="both"/>
        <w:textAlignment w:val="auto"/>
        <w:rPr>
          <w:rFonts w:ascii="Times New Roman" w:eastAsia="仿宋_GB2312" w:cs="Times New Roman" w:hAnsi="Times New Roman"/>
          <w:sz w:val="32"/>
          <w:szCs w:val="32"/>
          <w:lang w:val="en-US"/>
        </w:rPr>
        <w:sectPr>
          <w:footerReference w:type="default" r:id="rId2"/>
          <w:pgSz w:w="11906" w:h="16838"/>
          <w:pgMar w:top="1701" w:right="1587" w:bottom="1304" w:left="1587" w:header="851" w:footer="992" w:gutter="0"/>
          <w:rtlGutter/>
          <w:docGrid w:type="lines" w:linePitch="312" w:charSpace="0"/>
        </w:sectPr>
      </w:pPr>
      <w:bookmarkStart w:id="0" w:name="_GoBack"/>
      <w:bookmarkEnd w:id="0"/>
    </w:p>
    <w:p>
      <w:pPr>
        <w:keepNext w:val="0"/>
        <w:keepLines w:val="0"/>
        <w:widowControl/>
        <w:suppressLineNumbers w:val="0"/>
        <w:jc w:val="both"/>
        <w:textAlignment w:val="center"/>
        <w:rPr>
          <w:rFonts w:ascii="CESI宋体-GB13000" w:eastAsia="CESI宋体-GB13000" w:cs="CESI宋体-GB13000" w:hAnsi="仿宋_GB2312" w:hint="eastAsia"/>
          <w:i w:val="0"/>
          <w:color w:val="auto"/>
          <w:sz w:val="32"/>
          <w:szCs w:val="32"/>
          <w:u w:val="none"/>
          <w:lang w:val="en-US"/>
        </w:rPr>
      </w:pPr>
      <w:r>
        <w:rPr>
          <w:rFonts w:ascii="CESI宋体-GB13000" w:eastAsia="CESI宋体-GB13000" w:cs="CESI宋体-GB13000" w:hAnsi="仿宋_GB2312" w:hint="eastAsia"/>
          <w:i w:val="0"/>
          <w:color w:val="auto"/>
          <w:kern w:val="0"/>
          <w:sz w:val="32"/>
          <w:szCs w:val="32"/>
          <w:u w:val="none"/>
          <w:lang w:val="en-US" w:eastAsia="zh-CN"/>
        </w:rPr>
        <w:t>附件1</w:t>
      </w:r>
    </w:p>
    <w:p>
      <w:pPr>
        <w:keepNext w:val="0"/>
        <w:keepLines w:val="0"/>
        <w:widowControl w:val="0"/>
        <w:suppressLineNumbers w:val="0"/>
        <w:autoSpaceDE w:val="0"/>
        <w:autoSpaceDN w:val="0"/>
        <w:spacing w:after="0"/>
        <w:jc w:val="center"/>
        <w:textAlignment w:val="center"/>
        <w:rPr>
          <w:rFonts w:ascii="方正仿宋_GBK" w:eastAsia="方正仿宋_GBK" w:cs="方正仿宋_GBK" w:hAnsi="宋体" w:hint="eastAsia"/>
          <w:b/>
          <w:i w:val="0"/>
          <w:color w:val="auto"/>
          <w:kern w:val="0"/>
          <w:sz w:val="24"/>
          <w:szCs w:val="24"/>
          <w:u w:val="none"/>
          <w:lang w:val="en-US" w:eastAsia="zh-CN"/>
        </w:rPr>
      </w:pPr>
      <w:r>
        <w:rPr>
          <w:rFonts w:ascii="宋体" w:eastAsia="宋体" w:cs="宋体" w:hAnsi="宋体"/>
          <w:b/>
          <w:i w:val="0"/>
          <w:color w:val="auto"/>
          <w:kern w:val="0"/>
          <w:sz w:val="44"/>
          <w:szCs w:val="44"/>
          <w:u w:val="none"/>
          <w:lang w:val="en-US" w:eastAsia="zh-CN"/>
        </w:rPr>
        <w:t>湖南省</w:t>
      </w:r>
      <w:r>
        <w:rPr>
          <w:rFonts w:ascii="宋体" w:eastAsia="宋体" w:cs="宋体" w:hAnsi="宋体" w:hint="eastAsia"/>
          <w:b/>
          <w:i w:val="0"/>
          <w:color w:val="auto"/>
          <w:kern w:val="0"/>
          <w:sz w:val="44"/>
          <w:szCs w:val="44"/>
          <w:u w:val="none"/>
          <w:lang w:val="en-US" w:eastAsia="zh-CN"/>
        </w:rPr>
        <w:t>益阳市残疾人基本辅助器具适配补贴</w:t>
      </w:r>
      <w:r>
        <w:rPr>
          <w:rFonts w:ascii="宋体" w:eastAsia="宋体" w:cs="宋体" w:hAnsi="宋体"/>
          <w:b/>
          <w:i w:val="0"/>
          <w:color w:val="auto"/>
          <w:kern w:val="0"/>
          <w:sz w:val="44"/>
          <w:szCs w:val="44"/>
          <w:u w:val="none"/>
          <w:lang w:val="en-US" w:eastAsia="zh-CN"/>
        </w:rPr>
        <w:t>指导</w:t>
      </w:r>
      <w:r>
        <w:rPr>
          <w:rFonts w:ascii="宋体" w:eastAsia="宋体" w:cs="宋体" w:hAnsi="宋体" w:hint="eastAsia"/>
          <w:b/>
          <w:i w:val="0"/>
          <w:color w:val="auto"/>
          <w:kern w:val="0"/>
          <w:sz w:val="44"/>
          <w:szCs w:val="44"/>
          <w:u w:val="none"/>
          <w:lang w:val="en-US" w:eastAsia="zh-CN"/>
        </w:rPr>
        <w:t>目录</w:t>
      </w:r>
    </w:p>
    <w:tbl>
      <w:tblPr>
        <w:jc w:val="center"/>
        <w:tblW w:w="15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21"/>
        <w:gridCol w:w="869"/>
        <w:gridCol w:w="1272"/>
        <w:gridCol w:w="1439"/>
        <w:gridCol w:w="608"/>
        <w:gridCol w:w="826"/>
        <w:gridCol w:w="831"/>
        <w:gridCol w:w="3467"/>
        <w:gridCol w:w="4619"/>
        <w:gridCol w:w="841"/>
      </w:tblGrid>
      <w:tr>
        <w:trPr>
          <w:trHeight w:val="840"/>
        </w:trPr>
        <w:tc>
          <w:tcPr>
            <w:tcW w:w="521" w:type="dxa"/>
            <w:vAlign w:val="center"/>
          </w:tcPr>
          <w:p>
            <w:pPr>
              <w:widowControl w:val="0"/>
              <w:autoSpaceDE w:val="0"/>
              <w:autoSpaceDN w:val="0"/>
              <w:spacing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序号</w:t>
            </w:r>
          </w:p>
        </w:tc>
        <w:tc>
          <w:tcPr>
            <w:tcW w:w="869" w:type="dxa"/>
            <w:vAlign w:val="center"/>
          </w:tcPr>
          <w:p>
            <w:pPr>
              <w:widowControl w:val="0"/>
              <w:autoSpaceDE w:val="0"/>
              <w:autoSpaceDN w:val="0"/>
              <w:spacing w:after="0" w:line="280" w:lineRule="exact"/>
              <w:ind w:firstLine="0"/>
              <w:jc w:val="center"/>
              <w:rPr>
                <w:rFonts w:ascii="方正仿宋_GBK" w:eastAsia="方正仿宋_GBK" w:cs="方正仿宋_GBK" w:hAnsi="宋体"/>
                <w:b/>
                <w:bCs/>
                <w:color w:val="000000"/>
                <w:sz w:val="24"/>
                <w:szCs w:val="24"/>
              </w:rPr>
            </w:pPr>
            <w:r>
              <w:rPr>
                <w:rFonts w:ascii="方正仿宋_GBK" w:eastAsia="方正仿宋_GBK" w:cs="方正仿宋_GBK" w:hAnsi="宋体" w:hint="eastAsia"/>
                <w:b/>
                <w:bCs/>
                <w:color w:val="000000"/>
                <w:sz w:val="24"/>
                <w:szCs w:val="24"/>
              </w:rPr>
              <w:t>残疾</w:t>
            </w:r>
          </w:p>
          <w:p>
            <w:pPr>
              <w:widowControl w:val="0"/>
              <w:autoSpaceDE w:val="0"/>
              <w:autoSpaceDN w:val="0"/>
              <w:spacing w:after="0" w:line="280" w:lineRule="exact"/>
              <w:ind w:firstLine="0"/>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类别</w:t>
            </w:r>
          </w:p>
        </w:tc>
        <w:tc>
          <w:tcPr>
            <w:tcW w:w="1272" w:type="dxa"/>
            <w:vAlign w:val="center"/>
          </w:tcPr>
          <w:p>
            <w:pPr>
              <w:widowControl w:val="0"/>
              <w:autoSpaceDE w:val="0"/>
              <w:autoSpaceDN w:val="0"/>
              <w:spacing w:after="0" w:line="280" w:lineRule="exact"/>
              <w:ind w:firstLine="0"/>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辅具类别</w:t>
            </w:r>
          </w:p>
        </w:tc>
        <w:tc>
          <w:tcPr>
            <w:tcW w:w="1439" w:type="dxa"/>
            <w:vAlign w:val="center"/>
          </w:tcPr>
          <w:p>
            <w:pPr>
              <w:widowControl w:val="0"/>
              <w:autoSpaceDE w:val="0"/>
              <w:autoSpaceDN w:val="0"/>
              <w:spacing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名称</w:t>
            </w:r>
          </w:p>
        </w:tc>
        <w:tc>
          <w:tcPr>
            <w:tcW w:w="608" w:type="dxa"/>
            <w:vAlign w:val="center"/>
          </w:tcPr>
          <w:p>
            <w:pPr>
              <w:widowControl w:val="0"/>
              <w:autoSpaceDE w:val="0"/>
              <w:autoSpaceDN w:val="0"/>
              <w:spacing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单位</w:t>
            </w:r>
          </w:p>
        </w:tc>
        <w:tc>
          <w:tcPr>
            <w:tcW w:w="826" w:type="dxa"/>
            <w:vAlign w:val="center"/>
          </w:tcPr>
          <w:p>
            <w:pPr>
              <w:widowControl w:val="0"/>
              <w:autoSpaceDE w:val="0"/>
              <w:autoSpaceDN w:val="0"/>
              <w:spacing w:before="155"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使用年限</w:t>
            </w:r>
          </w:p>
          <w:p>
            <w:pPr>
              <w:widowControl w:val="0"/>
              <w:autoSpaceDE w:val="0"/>
              <w:autoSpaceDN w:val="0"/>
              <w:spacing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（年）</w:t>
            </w:r>
          </w:p>
        </w:tc>
        <w:tc>
          <w:tcPr>
            <w:tcW w:w="831" w:type="dxa"/>
            <w:vAlign w:val="center"/>
          </w:tcPr>
          <w:p>
            <w:pPr>
              <w:widowControl w:val="0"/>
              <w:autoSpaceDE w:val="0"/>
              <w:autoSpaceDN w:val="0"/>
              <w:spacing w:before="150"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补贴标准</w:t>
            </w:r>
          </w:p>
          <w:p>
            <w:pPr>
              <w:widowControl w:val="0"/>
              <w:autoSpaceDE w:val="0"/>
              <w:autoSpaceDN w:val="0"/>
              <w:spacing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（元）</w:t>
            </w:r>
          </w:p>
        </w:tc>
        <w:tc>
          <w:tcPr>
            <w:tcW w:w="3467" w:type="dxa"/>
            <w:vAlign w:val="center"/>
          </w:tcPr>
          <w:p>
            <w:pPr>
              <w:widowControl w:val="0"/>
              <w:autoSpaceDE w:val="0"/>
              <w:autoSpaceDN w:val="0"/>
              <w:spacing w:after="0" w:line="280" w:lineRule="exact"/>
              <w:ind w:firstLine="0"/>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产品功能及说明</w:t>
            </w:r>
          </w:p>
        </w:tc>
        <w:tc>
          <w:tcPr>
            <w:tcW w:w="4619" w:type="dxa"/>
            <w:vAlign w:val="center"/>
          </w:tcPr>
          <w:p>
            <w:pPr>
              <w:widowControl w:val="0"/>
              <w:autoSpaceDE w:val="0"/>
              <w:autoSpaceDN w:val="0"/>
              <w:spacing w:after="0" w:line="280" w:lineRule="exact"/>
              <w:ind w:firstLine="0"/>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适用对象及用途</w:t>
            </w:r>
          </w:p>
        </w:tc>
        <w:tc>
          <w:tcPr>
            <w:tcW w:w="841" w:type="dxa"/>
            <w:vAlign w:val="center"/>
          </w:tcPr>
          <w:p>
            <w:pPr>
              <w:widowControl w:val="0"/>
              <w:autoSpaceDE w:val="0"/>
              <w:autoSpaceDN w:val="0"/>
              <w:spacing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是否</w:t>
            </w:r>
          </w:p>
          <w:p>
            <w:pPr>
              <w:widowControl w:val="0"/>
              <w:autoSpaceDE w:val="0"/>
              <w:autoSpaceDN w:val="0"/>
              <w:spacing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须经</w:t>
            </w:r>
          </w:p>
          <w:p>
            <w:pPr>
              <w:widowControl w:val="0"/>
              <w:autoSpaceDE w:val="0"/>
              <w:autoSpaceDN w:val="0"/>
              <w:spacing w:after="0" w:line="280" w:lineRule="exact"/>
              <w:jc w:val="center"/>
              <w:rPr>
                <w:rFonts w:ascii="方正仿宋_GBK" w:eastAsia="方正仿宋_GBK" w:cs="方正仿宋_GBK" w:hint="eastAsia"/>
                <w:b/>
                <w:bCs/>
                <w:sz w:val="24"/>
                <w:szCs w:val="24"/>
              </w:rPr>
            </w:pPr>
            <w:r>
              <w:rPr>
                <w:rFonts w:ascii="方正仿宋_GBK" w:eastAsia="方正仿宋_GBK" w:cs="方正仿宋_GBK" w:hAnsi="宋体" w:hint="eastAsia"/>
                <w:b/>
                <w:bCs/>
                <w:color w:val="000000"/>
                <w:sz w:val="24"/>
                <w:szCs w:val="24"/>
              </w:rPr>
              <w:t>评估</w:t>
            </w:r>
          </w:p>
        </w:tc>
      </w:tr>
      <w:tr>
        <w:trPr>
          <w:trHeight w:val="1080"/>
        </w:trPr>
        <w:tc>
          <w:tcPr>
            <w:tcW w:w="521" w:type="dxa"/>
            <w:tcBorders>
              <w:top w:val="single" w:sz="4" w:space="0" w:color="auto"/>
              <w:left w:val="single" w:sz="4" w:space="0" w:color="auto"/>
              <w:right w:val="single" w:sz="4" w:space="0" w:color="auto"/>
            </w:tcBorders>
            <w:vAlign w:val="center"/>
          </w:tcPr>
          <w:p>
            <w:pPr>
              <w:widowControl w:val="0"/>
              <w:autoSpaceDE w:val="0"/>
              <w:autoSpaceDN w:val="0"/>
              <w:spacing w:before="37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w:t>
            </w:r>
          </w:p>
        </w:tc>
        <w:tc>
          <w:tcPr>
            <w:tcW w:w="869"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ind w:firstLine="0"/>
              <w:jc w:val="center"/>
              <w:rPr>
                <w:rFonts w:ascii="方正仿宋_GBK" w:eastAsia="方正仿宋_GBK" w:cs="方正仿宋_GBK" w:hAnsi="宋体"/>
                <w:color w:val="000000"/>
                <w:sz w:val="24"/>
                <w:szCs w:val="24"/>
              </w:rPr>
            </w:pPr>
            <w:r>
              <w:rPr>
                <w:rFonts w:ascii="方正仿宋_GBK" w:eastAsia="方正仿宋_GBK" w:cs="方正仿宋_GBK" w:hAnsi="宋体" w:hint="eastAsia"/>
                <w:color w:val="000000"/>
                <w:sz w:val="24"/>
                <w:szCs w:val="24"/>
              </w:rPr>
              <w:t>肢体</w:t>
            </w:r>
          </w:p>
          <w:p>
            <w:pPr>
              <w:widowControl w:val="0"/>
              <w:autoSpaceDE w:val="0"/>
              <w:autoSpaceDN w:val="0"/>
              <w:spacing w:after="0"/>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残疾</w:t>
            </w:r>
          </w:p>
        </w:tc>
        <w:tc>
          <w:tcPr>
            <w:tcW w:w="1272" w:type="dxa"/>
            <w:vMerge w:val="restart"/>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个人移动</w:t>
            </w:r>
          </w:p>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辅助器具</w:t>
            </w:r>
          </w:p>
        </w:tc>
        <w:tc>
          <w:tcPr>
            <w:tcW w:w="143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普通轮椅</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26" w:type="dxa"/>
            <w:tcBorders>
              <w:top w:val="single" w:sz="4" w:space="0" w:color="auto"/>
              <w:left w:val="single" w:sz="4" w:space="0" w:color="auto"/>
              <w:right w:val="single" w:sz="4" w:space="0" w:color="auto"/>
            </w:tcBorders>
            <w:vAlign w:val="center"/>
          </w:tcPr>
          <w:p>
            <w:pPr>
              <w:widowControl w:val="0"/>
              <w:autoSpaceDE w:val="0"/>
              <w:autoSpaceDN w:val="0"/>
              <w:spacing w:before="36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831" w:type="dxa"/>
            <w:tcBorders>
              <w:top w:val="single" w:sz="4" w:space="0" w:color="auto"/>
              <w:left w:val="single" w:sz="4" w:space="0" w:color="auto"/>
              <w:right w:val="single" w:sz="4" w:space="0" w:color="auto"/>
            </w:tcBorders>
            <w:vAlign w:val="center"/>
          </w:tcPr>
          <w:p>
            <w:pPr>
              <w:widowControl w:val="0"/>
              <w:autoSpaceDE w:val="0"/>
              <w:autoSpaceDN w:val="0"/>
              <w:spacing w:before="384"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500</w:t>
            </w:r>
          </w:p>
        </w:tc>
        <w:tc>
          <w:tcPr>
            <w:tcW w:w="3467" w:type="dxa"/>
            <w:tcBorders>
              <w:top w:val="single" w:sz="4" w:space="0" w:color="auto"/>
              <w:left w:val="single" w:sz="4" w:space="0" w:color="auto"/>
              <w:right w:val="single" w:sz="4" w:space="0" w:color="auto"/>
            </w:tcBorders>
            <w:vAlign w:val="center"/>
          </w:tcPr>
          <w:p>
            <w:pPr>
              <w:widowControl w:val="0"/>
              <w:autoSpaceDE w:val="0"/>
              <w:autoSpaceDN w:val="0"/>
              <w:spacing w:before="81"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手动四轮轮椅，包括助推轮椅、手动轮椅、带座便功能的轮椅等（任选其一），为固定扶手，固定式脚踏板。</w:t>
            </w:r>
          </w:p>
        </w:tc>
        <w:tc>
          <w:tcPr>
            <w:tcW w:w="461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下肢残疾，需借助轮椅移动的残疾人。</w:t>
            </w:r>
          </w:p>
        </w:tc>
        <w:tc>
          <w:tcPr>
            <w:tcW w:w="84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980"/>
        </w:trPr>
        <w:tc>
          <w:tcPr>
            <w:tcW w:w="52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869" w:type="dxa"/>
            <w:vMerge/>
            <w:tcBorders>
              <w:left w:val="single" w:sz="4" w:space="0" w:color="auto"/>
              <w:right w:val="single" w:sz="4" w:space="0" w:color="auto"/>
            </w:tcBorders>
          </w:tcPr>
          <w:p/>
        </w:tc>
        <w:tc>
          <w:tcPr>
            <w:tcW w:w="1272" w:type="dxa"/>
            <w:vMerge/>
            <w:tcBorders>
              <w:left w:val="single" w:sz="4" w:space="0" w:color="auto"/>
              <w:right w:val="single" w:sz="4" w:space="0" w:color="auto"/>
            </w:tcBorders>
          </w:tcPr>
          <w:p/>
        </w:tc>
        <w:tc>
          <w:tcPr>
            <w:tcW w:w="143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功能轮椅</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2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83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800</w:t>
            </w:r>
          </w:p>
        </w:tc>
        <w:tc>
          <w:tcPr>
            <w:tcW w:w="3467" w:type="dxa"/>
            <w:tcBorders>
              <w:top w:val="single" w:sz="4" w:space="0" w:color="auto"/>
              <w:left w:val="single" w:sz="4" w:space="0" w:color="auto"/>
              <w:right w:val="single" w:sz="4" w:space="0" w:color="auto"/>
            </w:tcBorders>
            <w:vAlign w:val="center"/>
          </w:tcPr>
          <w:p>
            <w:pPr>
              <w:widowControl w:val="0"/>
              <w:autoSpaceDE w:val="0"/>
              <w:autoSpaceDN w:val="0"/>
              <w:spacing w:before="43"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扶手可掀或可拆卸，踏板可翻、高度可调，踏板支架可外旋的手动轮椅。</w:t>
            </w:r>
          </w:p>
        </w:tc>
        <w:tc>
          <w:tcPr>
            <w:tcW w:w="4619" w:type="dxa"/>
            <w:tcBorders>
              <w:top w:val="single" w:sz="4" w:space="0" w:color="auto"/>
              <w:left w:val="single" w:sz="4" w:space="0" w:color="auto"/>
              <w:right w:val="single" w:sz="4" w:space="0" w:color="auto"/>
            </w:tcBorders>
            <w:vAlign w:val="center"/>
          </w:tcPr>
          <w:p>
            <w:pPr>
              <w:widowControl w:val="0"/>
              <w:autoSpaceDE w:val="0"/>
              <w:autoSpaceDN w:val="0"/>
              <w:spacing w:before="50"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长时间乘坐轮椅，且需在轮椅上进行位置转移的截瘫、偏瘫等残疾人。</w:t>
            </w:r>
          </w:p>
        </w:tc>
        <w:tc>
          <w:tcPr>
            <w:tcW w:w="84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840"/>
        </w:trPr>
        <w:tc>
          <w:tcPr>
            <w:tcW w:w="521" w:type="dxa"/>
            <w:tcBorders>
              <w:top w:val="single" w:sz="4" w:space="0" w:color="auto"/>
              <w:left w:val="single" w:sz="4" w:space="0" w:color="auto"/>
              <w:right w:val="single" w:sz="4" w:space="0" w:color="auto"/>
            </w:tcBorders>
            <w:vAlign w:val="center"/>
          </w:tcPr>
          <w:p>
            <w:pPr>
              <w:widowControl w:val="0"/>
              <w:autoSpaceDE w:val="0"/>
              <w:autoSpaceDN w:val="0"/>
              <w:spacing w:before="25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869" w:type="dxa"/>
            <w:vMerge/>
            <w:tcBorders>
              <w:left w:val="single" w:sz="4" w:space="0" w:color="auto"/>
              <w:right w:val="single" w:sz="4" w:space="0" w:color="auto"/>
            </w:tcBorders>
          </w:tcPr>
          <w:p/>
        </w:tc>
        <w:tc>
          <w:tcPr>
            <w:tcW w:w="1272" w:type="dxa"/>
            <w:vMerge/>
            <w:tcBorders>
              <w:left w:val="single" w:sz="4" w:space="0" w:color="auto"/>
              <w:right w:val="single" w:sz="4" w:space="0" w:color="auto"/>
            </w:tcBorders>
          </w:tcPr>
          <w:p/>
        </w:tc>
        <w:tc>
          <w:tcPr>
            <w:tcW w:w="143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高靠背轮椅</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26" w:type="dxa"/>
            <w:tcBorders>
              <w:top w:val="single" w:sz="4" w:space="0" w:color="auto"/>
              <w:left w:val="single" w:sz="4" w:space="0" w:color="auto"/>
              <w:right w:val="single" w:sz="4" w:space="0" w:color="auto"/>
            </w:tcBorders>
            <w:vAlign w:val="center"/>
          </w:tcPr>
          <w:p>
            <w:pPr>
              <w:widowControl w:val="0"/>
              <w:autoSpaceDE w:val="0"/>
              <w:autoSpaceDN w:val="0"/>
              <w:spacing w:before="26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83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1000</w:t>
            </w:r>
          </w:p>
        </w:tc>
        <w:tc>
          <w:tcPr>
            <w:tcW w:w="346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配有头枕、身体固定带、腿托等配件，靠背可调为全躺位或半躺位的手动轮椅。</w:t>
            </w:r>
          </w:p>
        </w:tc>
        <w:tc>
          <w:tcPr>
            <w:tcW w:w="4619" w:type="dxa"/>
            <w:tcBorders>
              <w:top w:val="single" w:sz="4" w:space="0" w:color="auto"/>
              <w:left w:val="single" w:sz="4" w:space="0" w:color="auto"/>
              <w:right w:val="single" w:sz="4" w:space="0" w:color="auto"/>
            </w:tcBorders>
            <w:vAlign w:val="center"/>
          </w:tcPr>
          <w:p>
            <w:pPr>
              <w:widowControl w:val="0"/>
              <w:autoSpaceDE w:val="0"/>
              <w:autoSpaceDN w:val="0"/>
              <w:spacing w:before="113"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难以在轮椅上保持坐姿但需较长时间依赖轮椅移动的重度肢体残疾人。</w:t>
            </w:r>
          </w:p>
        </w:tc>
        <w:tc>
          <w:tcPr>
            <w:tcW w:w="841" w:type="dxa"/>
            <w:tcBorders>
              <w:top w:val="single" w:sz="4" w:space="0" w:color="auto"/>
              <w:left w:val="single" w:sz="4" w:space="0" w:color="auto"/>
              <w:right w:val="single" w:sz="4" w:space="0" w:color="auto"/>
            </w:tcBorders>
            <w:vAlign w:val="center"/>
          </w:tcPr>
          <w:p>
            <w:pPr>
              <w:widowControl w:val="0"/>
              <w:autoSpaceDE w:val="0"/>
              <w:autoSpaceDN w:val="0"/>
              <w:spacing w:before="1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937"/>
        </w:trPr>
        <w:tc>
          <w:tcPr>
            <w:tcW w:w="52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w:t>
            </w:r>
          </w:p>
        </w:tc>
        <w:tc>
          <w:tcPr>
            <w:tcW w:w="869" w:type="dxa"/>
            <w:vMerge/>
            <w:tcBorders>
              <w:left w:val="single" w:sz="4" w:space="0" w:color="auto"/>
              <w:right w:val="single" w:sz="4" w:space="0" w:color="auto"/>
            </w:tcBorders>
          </w:tcPr>
          <w:p/>
        </w:tc>
        <w:tc>
          <w:tcPr>
            <w:tcW w:w="1272" w:type="dxa"/>
            <w:vMerge/>
            <w:tcBorders>
              <w:left w:val="single" w:sz="4" w:space="0" w:color="auto"/>
              <w:right w:val="single" w:sz="4" w:space="0" w:color="auto"/>
            </w:tcBorders>
          </w:tcPr>
          <w:p/>
        </w:tc>
        <w:tc>
          <w:tcPr>
            <w:tcW w:w="1439" w:type="dxa"/>
            <w:tcBorders>
              <w:top w:val="single" w:sz="4" w:space="0" w:color="auto"/>
              <w:left w:val="single" w:sz="4" w:space="0" w:color="auto"/>
              <w:right w:val="single" w:sz="4" w:space="0" w:color="auto"/>
            </w:tcBorders>
          </w:tcPr>
          <w:p>
            <w:pPr>
              <w:widowControl w:val="0"/>
              <w:autoSpaceDE w:val="0"/>
              <w:autoSpaceDN w:val="0"/>
              <w:spacing w:before="137"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运动式生活轮椅</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26" w:type="dxa"/>
            <w:tcBorders>
              <w:top w:val="single" w:sz="4" w:space="0" w:color="auto"/>
              <w:left w:val="single" w:sz="4" w:space="0" w:color="auto"/>
              <w:right w:val="single" w:sz="4" w:space="0" w:color="auto"/>
            </w:tcBorders>
            <w:vAlign w:val="center"/>
          </w:tcPr>
          <w:p>
            <w:pPr>
              <w:widowControl w:val="0"/>
              <w:autoSpaceDE w:val="0"/>
              <w:autoSpaceDN w:val="0"/>
              <w:spacing w:before="27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w:t>
            </w:r>
          </w:p>
        </w:tc>
        <w:tc>
          <w:tcPr>
            <w:tcW w:w="83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2000</w:t>
            </w:r>
          </w:p>
        </w:tc>
        <w:tc>
          <w:tcPr>
            <w:tcW w:w="346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扶手和靠背较低，大轮可拆、前轮较小、驱动灵活，需量身选配的手动轮椅。</w:t>
            </w:r>
          </w:p>
        </w:tc>
        <w:tc>
          <w:tcPr>
            <w:tcW w:w="461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适用于能够自行驱动轮椅，上肢臂力较好，身体控制能力强，需长时间依赖轮椅生活的截瘫等残疾人。</w:t>
            </w:r>
          </w:p>
        </w:tc>
        <w:tc>
          <w:tcPr>
            <w:tcW w:w="841" w:type="dxa"/>
            <w:tcBorders>
              <w:top w:val="single" w:sz="4" w:space="0" w:color="auto"/>
              <w:left w:val="single" w:sz="4" w:space="0" w:color="auto"/>
              <w:right w:val="single" w:sz="4" w:space="0" w:color="auto"/>
            </w:tcBorders>
            <w:vAlign w:val="center"/>
          </w:tcPr>
          <w:p>
            <w:pPr>
              <w:widowControl w:val="0"/>
              <w:autoSpaceDE w:val="0"/>
              <w:autoSpaceDN w:val="0"/>
              <w:spacing w:before="2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153"/>
        </w:trPr>
        <w:tc>
          <w:tcPr>
            <w:tcW w:w="521" w:type="dxa"/>
            <w:tcBorders>
              <w:top w:val="single" w:sz="4" w:space="0" w:color="auto"/>
              <w:left w:val="single" w:sz="4" w:space="0" w:color="auto"/>
              <w:right w:val="single" w:sz="4" w:space="0" w:color="auto"/>
            </w:tcBorders>
            <w:vAlign w:val="center"/>
          </w:tcPr>
          <w:p>
            <w:pPr>
              <w:widowControl w:val="0"/>
              <w:autoSpaceDE w:val="0"/>
              <w:autoSpaceDN w:val="0"/>
              <w:spacing w:before="35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w:t>
            </w:r>
          </w:p>
        </w:tc>
        <w:tc>
          <w:tcPr>
            <w:tcW w:w="869" w:type="dxa"/>
            <w:vMerge/>
            <w:tcBorders>
              <w:left w:val="single" w:sz="4" w:space="0" w:color="auto"/>
              <w:right w:val="single" w:sz="4" w:space="0" w:color="auto"/>
            </w:tcBorders>
          </w:tcPr>
          <w:p/>
        </w:tc>
        <w:tc>
          <w:tcPr>
            <w:tcW w:w="1272" w:type="dxa"/>
            <w:vMerge/>
            <w:tcBorders>
              <w:left w:val="single" w:sz="4" w:space="0" w:color="auto"/>
              <w:right w:val="single" w:sz="4" w:space="0" w:color="auto"/>
            </w:tcBorders>
          </w:tcPr>
          <w:p/>
        </w:tc>
        <w:tc>
          <w:tcPr>
            <w:tcW w:w="1439" w:type="dxa"/>
            <w:tcBorders>
              <w:top w:val="single" w:sz="4" w:space="0" w:color="auto"/>
              <w:left w:val="single" w:sz="4" w:space="0" w:color="auto"/>
              <w:right w:val="single" w:sz="4" w:space="0" w:color="auto"/>
            </w:tcBorders>
          </w:tcPr>
          <w:p>
            <w:pPr>
              <w:widowControl w:val="0"/>
              <w:autoSpaceDE w:val="0"/>
              <w:autoSpaceDN w:val="0"/>
              <w:spacing w:before="238"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电动轮椅（室内型）</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before="41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26" w:type="dxa"/>
            <w:tcBorders>
              <w:top w:val="single" w:sz="4" w:space="0" w:color="auto"/>
              <w:left w:val="single" w:sz="4" w:space="0" w:color="auto"/>
              <w:right w:val="single" w:sz="4" w:space="0" w:color="auto"/>
            </w:tcBorders>
            <w:vAlign w:val="center"/>
          </w:tcPr>
          <w:p>
            <w:pPr>
              <w:widowControl w:val="0"/>
              <w:autoSpaceDE w:val="0"/>
              <w:autoSpaceDN w:val="0"/>
              <w:spacing w:before="401"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w:t>
            </w:r>
          </w:p>
        </w:tc>
        <w:tc>
          <w:tcPr>
            <w:tcW w:w="831" w:type="dxa"/>
            <w:tcBorders>
              <w:top w:val="single" w:sz="4" w:space="0" w:color="auto"/>
              <w:left w:val="single" w:sz="4" w:space="0" w:color="auto"/>
              <w:right w:val="single" w:sz="4" w:space="0" w:color="auto"/>
            </w:tcBorders>
            <w:vAlign w:val="center"/>
          </w:tcPr>
          <w:p>
            <w:pPr>
              <w:widowControl w:val="0"/>
              <w:autoSpaceDE w:val="0"/>
              <w:autoSpaceDN w:val="0"/>
              <w:spacing w:before="43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4000</w:t>
            </w:r>
          </w:p>
        </w:tc>
        <w:tc>
          <w:tcPr>
            <w:tcW w:w="3467" w:type="dxa"/>
            <w:tcBorders>
              <w:top w:val="single" w:sz="4" w:space="0" w:color="auto"/>
              <w:left w:val="single" w:sz="4" w:space="0" w:color="auto"/>
              <w:right w:val="single" w:sz="4" w:space="0" w:color="auto"/>
            </w:tcBorders>
            <w:vAlign w:val="center"/>
          </w:tcPr>
          <w:p>
            <w:pPr>
              <w:widowControl w:val="0"/>
              <w:autoSpaceDE w:val="0"/>
              <w:autoSpaceDN w:val="0"/>
              <w:spacing w:before="240"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电池驱动，有单手操作电子控制装置的四轮轮椅。</w:t>
            </w:r>
          </w:p>
        </w:tc>
        <w:tc>
          <w:tcPr>
            <w:tcW w:w="461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适用于需借助轮椅生活，不具备使用手动轮椅能力，经评估有单手能操控轮椅控制器，无认知障碍的四肢截瘫等重度肢体残疾人。</w:t>
            </w:r>
          </w:p>
        </w:tc>
        <w:tc>
          <w:tcPr>
            <w:tcW w:w="841" w:type="dxa"/>
            <w:tcBorders>
              <w:top w:val="single" w:sz="4" w:space="0" w:color="auto"/>
              <w:left w:val="single" w:sz="4" w:space="0" w:color="auto"/>
              <w:right w:val="single" w:sz="4" w:space="0" w:color="auto"/>
            </w:tcBorders>
            <w:vAlign w:val="center"/>
          </w:tcPr>
          <w:p>
            <w:pPr>
              <w:widowControl w:val="0"/>
              <w:autoSpaceDE w:val="0"/>
              <w:autoSpaceDN w:val="0"/>
              <w:spacing w:before="1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840"/>
        </w:trPr>
        <w:tc>
          <w:tcPr>
            <w:tcW w:w="521" w:type="dxa"/>
            <w:tcBorders>
              <w:top w:val="single" w:sz="4" w:space="0" w:color="auto"/>
              <w:left w:val="single" w:sz="4" w:space="0" w:color="auto"/>
              <w:right w:val="single" w:sz="4" w:space="0" w:color="auto"/>
            </w:tcBorders>
            <w:vAlign w:val="center"/>
          </w:tcPr>
          <w:p>
            <w:pPr>
              <w:widowControl w:val="0"/>
              <w:autoSpaceDE w:val="0"/>
              <w:autoSpaceDN w:val="0"/>
              <w:spacing w:before="29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w:t>
            </w:r>
          </w:p>
        </w:tc>
        <w:tc>
          <w:tcPr>
            <w:tcW w:w="869" w:type="dxa"/>
            <w:vMerge/>
            <w:tcBorders>
              <w:left w:val="single" w:sz="4" w:space="0" w:color="auto"/>
              <w:right w:val="single" w:sz="4" w:space="0" w:color="auto"/>
            </w:tcBorders>
          </w:tcPr>
          <w:p/>
        </w:tc>
        <w:tc>
          <w:tcPr>
            <w:tcW w:w="1272" w:type="dxa"/>
            <w:vMerge/>
            <w:tcBorders>
              <w:left w:val="single" w:sz="4" w:space="0" w:color="auto"/>
              <w:right w:val="single" w:sz="4" w:space="0" w:color="auto"/>
            </w:tcBorders>
          </w:tcPr>
          <w:p/>
        </w:tc>
        <w:tc>
          <w:tcPr>
            <w:tcW w:w="143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助行器</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26" w:type="dxa"/>
            <w:tcBorders>
              <w:top w:val="single" w:sz="4" w:space="0" w:color="auto"/>
              <w:left w:val="single" w:sz="4" w:space="0" w:color="auto"/>
              <w:right w:val="single" w:sz="4" w:space="0" w:color="auto"/>
            </w:tcBorders>
            <w:vAlign w:val="center"/>
          </w:tcPr>
          <w:p>
            <w:pPr>
              <w:widowControl w:val="0"/>
              <w:autoSpaceDE w:val="0"/>
              <w:autoSpaceDN w:val="0"/>
              <w:spacing w:before="281"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83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w:t>
            </w:r>
          </w:p>
        </w:tc>
        <w:tc>
          <w:tcPr>
            <w:tcW w:w="3467" w:type="dxa"/>
            <w:tcBorders>
              <w:top w:val="single" w:sz="4" w:space="0" w:color="auto"/>
              <w:left w:val="single" w:sz="4" w:space="0" w:color="auto"/>
              <w:right w:val="single" w:sz="4" w:space="0" w:color="auto"/>
            </w:tcBorders>
            <w:vAlign w:val="center"/>
          </w:tcPr>
          <w:p>
            <w:pPr>
              <w:widowControl w:val="0"/>
              <w:autoSpaceDE w:val="0"/>
              <w:autoSpaceDN w:val="0"/>
              <w:spacing w:before="138"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包括四脚框架式、两轮或四轮、手扶带座式，高度可调。</w:t>
            </w:r>
          </w:p>
        </w:tc>
        <w:tc>
          <w:tcPr>
            <w:tcW w:w="461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平衡能力和下肢肌力稍差，上肢功能尚可，需借助助行器具站立和行走的残疾人。</w:t>
            </w:r>
          </w:p>
        </w:tc>
        <w:tc>
          <w:tcPr>
            <w:tcW w:w="84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710"/>
        </w:trPr>
        <w:tc>
          <w:tcPr>
            <w:tcW w:w="52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7</w:t>
            </w:r>
          </w:p>
        </w:tc>
        <w:tc>
          <w:tcPr>
            <w:tcW w:w="869" w:type="dxa"/>
            <w:vMerge/>
            <w:tcBorders>
              <w:left w:val="single" w:sz="4" w:space="0" w:color="auto"/>
              <w:right w:val="single" w:sz="4" w:space="0" w:color="auto"/>
            </w:tcBorders>
          </w:tcPr>
          <w:p/>
        </w:tc>
        <w:tc>
          <w:tcPr>
            <w:tcW w:w="1272" w:type="dxa"/>
            <w:vMerge/>
            <w:tcBorders>
              <w:left w:val="single" w:sz="4" w:space="0" w:color="auto"/>
              <w:right w:val="single" w:sz="4" w:space="0" w:color="auto"/>
            </w:tcBorders>
          </w:tcPr>
          <w:p/>
        </w:tc>
        <w:tc>
          <w:tcPr>
            <w:tcW w:w="143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前臂支撑台式助行器</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2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83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1500</w:t>
            </w:r>
          </w:p>
        </w:tc>
        <w:tc>
          <w:tcPr>
            <w:tcW w:w="346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手部有平台支撑，可带座和制动，高度可调。</w:t>
            </w:r>
          </w:p>
        </w:tc>
        <w:tc>
          <w:tcPr>
            <w:tcW w:w="461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用于下肢肢力及平衡能力差，尚有行走功能的肢体残疾人，辅助站立和行走。</w:t>
            </w:r>
          </w:p>
        </w:tc>
        <w:tc>
          <w:tcPr>
            <w:tcW w:w="84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bl>
    <w:p>
      <w:pPr>
        <w:widowControl w:val="0"/>
        <w:autoSpaceDE w:val="0"/>
        <w:autoSpaceDN w:val="0"/>
        <w:spacing w:after="0" w:line="280" w:lineRule="exact"/>
        <w:rPr>
          <w:rFonts w:ascii="方正仿宋_GBK" w:eastAsia="方正仿宋_GBK" w:cs="方正仿宋_GBK" w:hint="eastAsia"/>
          <w:sz w:val="24"/>
          <w:szCs w:val="24"/>
        </w:rPr>
        <w:sectPr>
          <w:pgSz w:w="16960" w:h="11900" w:orient="landscape"/>
          <w:pgMar w:top="1440" w:right="720" w:bottom="1440" w:left="1500" w:header="0" w:footer="0" w:gutter="0"/>
          <w:docGrid w:linePitch="312" w:charSpace="0"/>
        </w:sectPr>
      </w:pPr>
      <w:r>
        <w:rPr>
          <w:rFonts w:ascii="方正仿宋_GBK" w:eastAsia="方正仿宋_GBK" w:cs="方正仿宋_GBK" w:hint="eastAsia"/>
          <w:sz w:val="24"/>
          <w:szCs w:val="24"/>
        </w:rPr>
        <w:br w:type="page"/>
      </w:r>
    </w:p>
    <w:tbl>
      <w:tblPr>
        <w:jc w:val="cente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07"/>
        <w:gridCol w:w="771"/>
        <w:gridCol w:w="1288"/>
        <w:gridCol w:w="1283"/>
        <w:gridCol w:w="866"/>
        <w:gridCol w:w="720"/>
        <w:gridCol w:w="793"/>
        <w:gridCol w:w="4338"/>
        <w:gridCol w:w="3290"/>
        <w:gridCol w:w="905"/>
      </w:tblGrid>
      <w:tr>
        <w:trPr>
          <w:trHeight w:val="935"/>
        </w:trPr>
        <w:tc>
          <w:tcPr>
            <w:tcW w:w="607" w:type="dxa"/>
            <w:vAlign w:val="center"/>
          </w:tcPr>
          <w:p>
            <w:pPr>
              <w:widowControl w:val="0"/>
              <w:autoSpaceDE w:val="0"/>
              <w:autoSpaceDN w:val="0"/>
              <w:spacing w:before="26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8</w:t>
            </w:r>
          </w:p>
        </w:tc>
        <w:tc>
          <w:tcPr>
            <w:tcW w:w="771"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ind w:firstLine="0"/>
              <w:jc w:val="center"/>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肢体</w:t>
            </w:r>
          </w:p>
          <w:p>
            <w:pPr>
              <w:widowControl w:val="0"/>
              <w:autoSpaceDE w:val="0"/>
              <w:autoSpaceDN w:val="0"/>
              <w:spacing w:after="0"/>
              <w:ind w:firstLine="0"/>
              <w:jc w:val="center"/>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残疾</w:t>
            </w:r>
          </w:p>
        </w:tc>
        <w:tc>
          <w:tcPr>
            <w:tcW w:w="1288"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ind w:firstLine="0"/>
              <w:jc w:val="center"/>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个人移动</w:t>
            </w:r>
          </w:p>
          <w:p>
            <w:pPr>
              <w:widowControl w:val="0"/>
              <w:autoSpaceDE w:val="0"/>
              <w:autoSpaceDN w:val="0"/>
              <w:spacing w:after="0"/>
              <w:ind w:firstLine="0"/>
              <w:jc w:val="center"/>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辅助器具</w:t>
            </w:r>
          </w:p>
        </w:tc>
        <w:tc>
          <w:tcPr>
            <w:tcW w:w="1283" w:type="dxa"/>
            <w:tcBorders>
              <w:top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手摇三轮车</w:t>
            </w:r>
          </w:p>
        </w:tc>
        <w:tc>
          <w:tcPr>
            <w:tcW w:w="866"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720"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w:t>
            </w:r>
          </w:p>
        </w:tc>
        <w:tc>
          <w:tcPr>
            <w:tcW w:w="793"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1200</w:t>
            </w:r>
          </w:p>
        </w:tc>
        <w:tc>
          <w:tcPr>
            <w:tcW w:w="4338" w:type="dxa"/>
            <w:vAlign w:val="center"/>
          </w:tcPr>
          <w:p>
            <w:pPr>
              <w:widowControl w:val="0"/>
              <w:autoSpaceDE w:val="0"/>
              <w:autoSpaceDN w:val="0"/>
              <w:spacing w:before="131"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手动三轮轮椅车，有倒档和驻车装置，座位有扶手。</w:t>
            </w:r>
          </w:p>
        </w:tc>
        <w:tc>
          <w:tcPr>
            <w:tcW w:w="3290" w:type="dxa"/>
            <w:vAlign w:val="center"/>
          </w:tcPr>
          <w:p>
            <w:pPr>
              <w:widowControl w:val="0"/>
              <w:autoSpaceDE w:val="0"/>
              <w:autoSpaceDN w:val="0"/>
              <w:spacing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下肢残疾，但身体功能较好，具备操控能力、需较长距离户外移动的残疾人。</w:t>
            </w:r>
          </w:p>
        </w:tc>
        <w:tc>
          <w:tcPr>
            <w:tcW w:w="905"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958"/>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before="42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9</w:t>
            </w:r>
          </w:p>
        </w:tc>
        <w:tc>
          <w:tcPr>
            <w:tcW w:w="771" w:type="dxa"/>
            <w:vMerge/>
            <w:tcBorders>
              <w:left w:val="single" w:sz="4" w:space="0" w:color="auto"/>
              <w:right w:val="single" w:sz="4" w:space="0" w:color="auto"/>
            </w:tcBorders>
          </w:tcPr>
          <w:p/>
        </w:tc>
        <w:tc>
          <w:tcPr>
            <w:tcW w:w="1288" w:type="dxa"/>
            <w:vMerge/>
            <w:tcBorders>
              <w:left w:val="single" w:sz="4" w:space="0" w:color="auto"/>
              <w:right w:val="single" w:sz="4" w:space="0" w:color="auto"/>
            </w:tcBorders>
            <w:vAlign w:val="center"/>
          </w:tcPr>
          <w:p/>
        </w:tc>
        <w:tc>
          <w:tcPr>
            <w:tcW w:w="128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移乘板</w:t>
            </w:r>
          </w:p>
        </w:tc>
        <w:tc>
          <w:tcPr>
            <w:tcW w:w="866" w:type="dxa"/>
            <w:tcBorders>
              <w:top w:val="single" w:sz="4" w:space="0" w:color="auto"/>
              <w:left w:val="single" w:sz="4" w:space="0" w:color="auto"/>
              <w:right w:val="single" w:sz="4" w:space="0" w:color="auto"/>
            </w:tcBorders>
            <w:vAlign w:val="center"/>
          </w:tcPr>
          <w:p>
            <w:pPr>
              <w:widowControl w:val="0"/>
              <w:autoSpaceDE w:val="0"/>
              <w:autoSpaceDN w:val="0"/>
              <w:spacing w:before="42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720" w:type="dxa"/>
            <w:tcBorders>
              <w:top w:val="single" w:sz="4" w:space="0" w:color="auto"/>
              <w:left w:val="single" w:sz="4" w:space="0" w:color="auto"/>
              <w:right w:val="single" w:sz="4" w:space="0" w:color="auto"/>
            </w:tcBorders>
            <w:vAlign w:val="center"/>
          </w:tcPr>
          <w:p>
            <w:pPr>
              <w:widowControl w:val="0"/>
              <w:autoSpaceDE w:val="0"/>
              <w:autoSpaceDN w:val="0"/>
              <w:spacing w:before="36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793" w:type="dxa"/>
            <w:tcBorders>
              <w:top w:val="single" w:sz="4" w:space="0" w:color="auto"/>
              <w:left w:val="single" w:sz="4" w:space="0" w:color="auto"/>
              <w:right w:val="single" w:sz="4" w:space="0" w:color="auto"/>
            </w:tcBorders>
            <w:vAlign w:val="center"/>
          </w:tcPr>
          <w:p>
            <w:pPr>
              <w:widowControl w:val="0"/>
              <w:autoSpaceDE w:val="0"/>
              <w:autoSpaceDN w:val="0"/>
              <w:spacing w:before="43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w:t>
            </w:r>
          </w:p>
        </w:tc>
        <w:tc>
          <w:tcPr>
            <w:tcW w:w="433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用于放置在轮椅和床、轮椅和坐厕之间辅助使用者完成转移的装置，需表面光滑，摩擦力小、抗折和方便取放携带。</w:t>
            </w:r>
          </w:p>
        </w:tc>
        <w:tc>
          <w:tcPr>
            <w:tcW w:w="3290"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长期乘坐轮椅并有自主移位需求的残疾人。</w:t>
            </w:r>
          </w:p>
        </w:tc>
        <w:tc>
          <w:tcPr>
            <w:tcW w:w="905" w:type="dxa"/>
            <w:tcBorders>
              <w:top w:val="single" w:sz="4" w:space="0" w:color="auto"/>
              <w:left w:val="single" w:sz="4" w:space="0" w:color="auto"/>
              <w:right w:val="single" w:sz="4" w:space="0" w:color="auto"/>
            </w:tcBorders>
            <w:vAlign w:val="center"/>
          </w:tcPr>
          <w:p>
            <w:pPr>
              <w:widowControl w:val="0"/>
              <w:autoSpaceDE w:val="0"/>
              <w:autoSpaceDN w:val="0"/>
              <w:spacing w:before="1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980"/>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before="399"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w:t>
            </w:r>
          </w:p>
        </w:tc>
        <w:tc>
          <w:tcPr>
            <w:tcW w:w="771" w:type="dxa"/>
            <w:vMerge/>
            <w:tcBorders>
              <w:left w:val="single" w:sz="4" w:space="0" w:color="auto"/>
              <w:right w:val="single" w:sz="4" w:space="0" w:color="auto"/>
            </w:tcBorders>
          </w:tcPr>
          <w:p/>
        </w:tc>
        <w:tc>
          <w:tcPr>
            <w:tcW w:w="1288" w:type="dxa"/>
            <w:vMerge/>
            <w:tcBorders>
              <w:left w:val="single" w:sz="4" w:space="0" w:color="auto"/>
              <w:right w:val="single" w:sz="4" w:space="0" w:color="auto"/>
            </w:tcBorders>
            <w:vAlign w:val="center"/>
          </w:tcPr>
          <w:p/>
        </w:tc>
        <w:tc>
          <w:tcPr>
            <w:tcW w:w="1283" w:type="dxa"/>
            <w:tcBorders>
              <w:top w:val="single" w:sz="4" w:space="0" w:color="auto"/>
              <w:left w:val="single" w:sz="4" w:space="0" w:color="auto"/>
              <w:right w:val="single" w:sz="4" w:space="0" w:color="auto"/>
            </w:tcBorders>
            <w:vAlign w:val="center"/>
          </w:tcPr>
          <w:p>
            <w:pPr>
              <w:widowControl w:val="0"/>
              <w:autoSpaceDE w:val="0"/>
              <w:autoSpaceDN w:val="0"/>
              <w:spacing w:before="387"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腋拐</w:t>
            </w:r>
          </w:p>
        </w:tc>
        <w:tc>
          <w:tcPr>
            <w:tcW w:w="86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副</w:t>
            </w:r>
          </w:p>
        </w:tc>
        <w:tc>
          <w:tcPr>
            <w:tcW w:w="720" w:type="dxa"/>
            <w:tcBorders>
              <w:top w:val="single" w:sz="4" w:space="0" w:color="auto"/>
              <w:left w:val="single" w:sz="4" w:space="0" w:color="auto"/>
              <w:right w:val="single" w:sz="4" w:space="0" w:color="auto"/>
            </w:tcBorders>
            <w:vAlign w:val="center"/>
          </w:tcPr>
          <w:p>
            <w:pPr>
              <w:widowControl w:val="0"/>
              <w:autoSpaceDE w:val="0"/>
              <w:autoSpaceDN w:val="0"/>
              <w:spacing w:before="40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793" w:type="dxa"/>
            <w:tcBorders>
              <w:top w:val="single" w:sz="4" w:space="0" w:color="auto"/>
              <w:left w:val="single" w:sz="4" w:space="0" w:color="auto"/>
              <w:right w:val="single" w:sz="4" w:space="0" w:color="auto"/>
            </w:tcBorders>
            <w:vAlign w:val="center"/>
          </w:tcPr>
          <w:p>
            <w:pPr>
              <w:widowControl w:val="0"/>
              <w:autoSpaceDE w:val="0"/>
              <w:autoSpaceDN w:val="0"/>
              <w:spacing w:before="403"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w:t>
            </w:r>
          </w:p>
        </w:tc>
        <w:tc>
          <w:tcPr>
            <w:tcW w:w="433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腋下部位有一个支撑托的助行器具，钢质或铝合金材质，高度可调，能帮助行走困难的残疾人实现部分行走功能。</w:t>
            </w:r>
          </w:p>
        </w:tc>
        <w:tc>
          <w:tcPr>
            <w:tcW w:w="3290"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229"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单腿或双脚支撑能力较差，上肢功能健全的残疾人。</w:t>
            </w:r>
          </w:p>
        </w:tc>
        <w:tc>
          <w:tcPr>
            <w:tcW w:w="9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979"/>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11</w:t>
            </w:r>
          </w:p>
        </w:tc>
        <w:tc>
          <w:tcPr>
            <w:tcW w:w="771" w:type="dxa"/>
            <w:vMerge/>
            <w:tcBorders>
              <w:left w:val="single" w:sz="4" w:space="0" w:color="auto"/>
              <w:right w:val="single" w:sz="4" w:space="0" w:color="auto"/>
            </w:tcBorders>
          </w:tcPr>
          <w:p/>
        </w:tc>
        <w:tc>
          <w:tcPr>
            <w:tcW w:w="1288" w:type="dxa"/>
            <w:vMerge/>
            <w:tcBorders>
              <w:left w:val="single" w:sz="4" w:space="0" w:color="auto"/>
              <w:right w:val="single" w:sz="4" w:space="0" w:color="auto"/>
            </w:tcBorders>
            <w:vAlign w:val="center"/>
          </w:tcPr>
          <w:p/>
        </w:tc>
        <w:tc>
          <w:tcPr>
            <w:tcW w:w="128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肘拐</w:t>
            </w:r>
          </w:p>
        </w:tc>
        <w:tc>
          <w:tcPr>
            <w:tcW w:w="86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副</w:t>
            </w:r>
          </w:p>
        </w:tc>
        <w:tc>
          <w:tcPr>
            <w:tcW w:w="720" w:type="dxa"/>
            <w:tcBorders>
              <w:top w:val="single" w:sz="4" w:space="0" w:color="auto"/>
              <w:left w:val="single" w:sz="4" w:space="0" w:color="auto"/>
              <w:right w:val="single" w:sz="4" w:space="0" w:color="auto"/>
            </w:tcBorders>
            <w:vAlign w:val="center"/>
          </w:tcPr>
          <w:p>
            <w:pPr>
              <w:widowControl w:val="0"/>
              <w:autoSpaceDE w:val="0"/>
              <w:autoSpaceDN w:val="0"/>
              <w:spacing w:before="25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79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w:t>
            </w:r>
          </w:p>
        </w:tc>
        <w:tc>
          <w:tcPr>
            <w:tcW w:w="433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有前臂支撑架或环带，钢质或铝合金材质，高度可调，能帮助行走困难的残疾人实现部分行走功能。</w:t>
            </w:r>
          </w:p>
        </w:tc>
        <w:tc>
          <w:tcPr>
            <w:tcW w:w="3290"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单腿或双脚支撑能力较差，上肢功能健全的残疾人。</w:t>
            </w:r>
          </w:p>
        </w:tc>
        <w:tc>
          <w:tcPr>
            <w:tcW w:w="905" w:type="dxa"/>
            <w:tcBorders>
              <w:top w:val="single" w:sz="4" w:space="0" w:color="auto"/>
              <w:left w:val="single" w:sz="4" w:space="0" w:color="auto"/>
              <w:right w:val="single" w:sz="4" w:space="0" w:color="auto"/>
            </w:tcBorders>
            <w:vAlign w:val="center"/>
          </w:tcPr>
          <w:p>
            <w:pPr>
              <w:widowControl w:val="0"/>
              <w:autoSpaceDE w:val="0"/>
              <w:autoSpaceDN w:val="0"/>
              <w:spacing w:before="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380"/>
        </w:trPr>
        <w:tc>
          <w:tcPr>
            <w:tcW w:w="607"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12</w:t>
            </w:r>
          </w:p>
        </w:tc>
        <w:tc>
          <w:tcPr>
            <w:tcW w:w="771" w:type="dxa"/>
            <w:vMerge/>
            <w:tcBorders>
              <w:left w:val="single" w:sz="4" w:space="0" w:color="auto"/>
              <w:right w:val="single" w:sz="4" w:space="0" w:color="auto"/>
            </w:tcBorders>
          </w:tcPr>
          <w:p/>
        </w:tc>
        <w:tc>
          <w:tcPr>
            <w:tcW w:w="1288" w:type="dxa"/>
            <w:vMerge/>
            <w:tcBorders>
              <w:left w:val="single" w:sz="4" w:space="0" w:color="auto"/>
              <w:right w:val="single" w:sz="4" w:space="0" w:color="auto"/>
            </w:tcBorders>
            <w:vAlign w:val="center"/>
          </w:tcPr>
          <w:p/>
        </w:tc>
        <w:tc>
          <w:tcPr>
            <w:tcW w:w="1283"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多脚手杖</w:t>
            </w:r>
          </w:p>
        </w:tc>
        <w:tc>
          <w:tcPr>
            <w:tcW w:w="866"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支</w:t>
            </w:r>
          </w:p>
        </w:tc>
        <w:tc>
          <w:tcPr>
            <w:tcW w:w="720"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793"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w:t>
            </w:r>
          </w:p>
        </w:tc>
        <w:tc>
          <w:tcPr>
            <w:tcW w:w="4338"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非由前臂或腋下支撑的单臂操作助行器具，钢质或铝合金材质，高度可调，能帮助行走困难的残疾人实现部分行走功能。</w:t>
            </w:r>
          </w:p>
        </w:tc>
        <w:tc>
          <w:tcPr>
            <w:tcW w:w="3290" w:type="dxa"/>
            <w:vMerge w:val="restart"/>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下肢肌力弱、平衡能力差，但上肢功能健全的残疾人。</w:t>
            </w:r>
          </w:p>
        </w:tc>
        <w:tc>
          <w:tcPr>
            <w:tcW w:w="9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20"/>
        </w:trPr>
        <w:tc>
          <w:tcPr>
            <w:tcW w:w="607" w:type="dxa"/>
            <w:vMerge/>
            <w:tcBorders>
              <w:top w:val="single" w:sz="4" w:space="0" w:color="auto"/>
              <w:left w:val="single" w:sz="4" w:space="0" w:color="auto"/>
              <w:right w:val="single" w:sz="4" w:space="0" w:color="auto"/>
            </w:tcBorders>
          </w:tcPr>
          <w:p/>
        </w:tc>
        <w:tc>
          <w:tcPr>
            <w:tcW w:w="771" w:type="dxa"/>
            <w:vMerge/>
            <w:tcBorders>
              <w:left w:val="single" w:sz="4" w:space="0" w:color="auto"/>
              <w:right w:val="single" w:sz="4" w:space="0" w:color="auto"/>
            </w:tcBorders>
          </w:tcPr>
          <w:p/>
        </w:tc>
        <w:tc>
          <w:tcPr>
            <w:tcW w:w="1288" w:type="dxa"/>
            <w:vMerge/>
            <w:tcBorders>
              <w:left w:val="single" w:sz="4" w:space="0" w:color="auto"/>
              <w:right w:val="single" w:sz="4" w:space="0" w:color="auto"/>
            </w:tcBorders>
            <w:vAlign w:val="center"/>
          </w:tcPr>
          <w:p/>
        </w:tc>
        <w:tc>
          <w:tcPr>
            <w:tcW w:w="1283" w:type="dxa"/>
            <w:vMerge/>
            <w:tcBorders>
              <w:left w:val="single" w:sz="4" w:space="0" w:color="auto"/>
              <w:right w:val="single" w:sz="4" w:space="0" w:color="auto"/>
            </w:tcBorders>
          </w:tcPr>
          <w:p/>
        </w:tc>
        <w:tc>
          <w:tcPr>
            <w:tcW w:w="866" w:type="dxa"/>
            <w:vMerge/>
            <w:tcBorders>
              <w:left w:val="single" w:sz="4" w:space="0" w:color="auto"/>
              <w:right w:val="single" w:sz="4" w:space="0" w:color="auto"/>
            </w:tcBorders>
          </w:tcPr>
          <w:p/>
        </w:tc>
        <w:tc>
          <w:tcPr>
            <w:tcW w:w="720" w:type="dxa"/>
            <w:vMerge/>
            <w:tcBorders>
              <w:left w:val="single" w:sz="4" w:space="0" w:color="auto"/>
              <w:right w:val="single" w:sz="4" w:space="0" w:color="auto"/>
            </w:tcBorders>
          </w:tcPr>
          <w:p/>
        </w:tc>
        <w:tc>
          <w:tcPr>
            <w:tcW w:w="793" w:type="dxa"/>
            <w:vMerge/>
            <w:tcBorders>
              <w:left w:val="single" w:sz="4" w:space="0" w:color="auto"/>
              <w:right w:val="single" w:sz="4" w:space="0" w:color="auto"/>
            </w:tcBorders>
          </w:tcPr>
          <w:p/>
        </w:tc>
        <w:tc>
          <w:tcPr>
            <w:tcW w:w="4338" w:type="dxa"/>
            <w:vMerge/>
            <w:tcBorders>
              <w:left w:val="single" w:sz="4" w:space="0" w:color="auto"/>
              <w:right w:val="single" w:sz="4" w:space="0" w:color="auto"/>
            </w:tcBorders>
            <w:vAlign w:val="center"/>
          </w:tcPr>
          <w:p/>
        </w:tc>
        <w:tc>
          <w:tcPr>
            <w:tcW w:w="3290" w:type="dxa"/>
            <w:vMerge/>
            <w:tcBorders>
              <w:left w:val="single" w:sz="4" w:space="0" w:color="auto"/>
              <w:right w:val="single" w:sz="4" w:space="0" w:color="auto"/>
            </w:tcBorders>
            <w:vAlign w:val="center"/>
          </w:tcPr>
          <w:p/>
        </w:tc>
        <w:tc>
          <w:tcPr>
            <w:tcW w:w="905"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420"/>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13</w:t>
            </w:r>
          </w:p>
        </w:tc>
        <w:tc>
          <w:tcPr>
            <w:tcW w:w="771" w:type="dxa"/>
            <w:vMerge/>
            <w:tcBorders>
              <w:left w:val="single" w:sz="4" w:space="0" w:color="auto"/>
              <w:right w:val="single" w:sz="4" w:space="0" w:color="auto"/>
            </w:tcBorders>
          </w:tcPr>
          <w:p/>
        </w:tc>
        <w:tc>
          <w:tcPr>
            <w:tcW w:w="1288" w:type="dxa"/>
            <w:vMerge/>
            <w:tcBorders>
              <w:left w:val="single" w:sz="4" w:space="0" w:color="auto"/>
              <w:right w:val="single" w:sz="4" w:space="0" w:color="auto"/>
            </w:tcBorders>
            <w:vAlign w:val="center"/>
          </w:tcPr>
          <w:p/>
        </w:tc>
        <w:tc>
          <w:tcPr>
            <w:tcW w:w="128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单脚手杖</w:t>
            </w:r>
          </w:p>
        </w:tc>
        <w:tc>
          <w:tcPr>
            <w:tcW w:w="86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支</w:t>
            </w:r>
          </w:p>
        </w:tc>
        <w:tc>
          <w:tcPr>
            <w:tcW w:w="72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79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w:t>
            </w:r>
          </w:p>
        </w:tc>
        <w:tc>
          <w:tcPr>
            <w:tcW w:w="4338" w:type="dxa"/>
            <w:vMerge/>
            <w:tcBorders>
              <w:left w:val="single" w:sz="4" w:space="0" w:color="auto"/>
              <w:right w:val="single" w:sz="4" w:space="0" w:color="auto"/>
            </w:tcBorders>
            <w:vAlign w:val="center"/>
          </w:tcPr>
          <w:p/>
        </w:tc>
        <w:tc>
          <w:tcPr>
            <w:tcW w:w="3290" w:type="dxa"/>
            <w:vMerge/>
            <w:tcBorders>
              <w:left w:val="single" w:sz="4" w:space="0" w:color="auto"/>
              <w:right w:val="single" w:sz="4" w:space="0" w:color="auto"/>
            </w:tcBorders>
            <w:vAlign w:val="center"/>
          </w:tcPr>
          <w:p/>
        </w:tc>
        <w:tc>
          <w:tcPr>
            <w:tcW w:w="905" w:type="dxa"/>
            <w:vMerge/>
            <w:tcBorders>
              <w:top w:val="single" w:sz="4" w:space="0" w:color="auto"/>
              <w:left w:val="single" w:sz="4" w:space="0" w:color="auto"/>
              <w:right w:val="single" w:sz="4" w:space="0" w:color="auto"/>
            </w:tcBorders>
            <w:vAlign w:val="center"/>
          </w:tcPr>
          <w:p/>
        </w:tc>
      </w:tr>
      <w:tr>
        <w:tc>
          <w:tcPr>
            <w:tcW w:w="607"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14</w:t>
            </w:r>
          </w:p>
        </w:tc>
        <w:tc>
          <w:tcPr>
            <w:tcW w:w="771" w:type="dxa"/>
            <w:vMerge/>
            <w:tcBorders>
              <w:left w:val="single" w:sz="4" w:space="0" w:color="auto"/>
              <w:right w:val="single" w:sz="4" w:space="0" w:color="auto"/>
            </w:tcBorders>
          </w:tcPr>
          <w:p/>
        </w:tc>
        <w:tc>
          <w:tcPr>
            <w:tcW w:w="1288" w:type="dxa"/>
            <w:vMerge/>
            <w:tcBorders>
              <w:left w:val="single" w:sz="4" w:space="0" w:color="auto"/>
              <w:right w:val="single" w:sz="4" w:space="0" w:color="auto"/>
            </w:tcBorders>
            <w:vAlign w:val="center"/>
          </w:tcPr>
          <w:p/>
        </w:tc>
        <w:tc>
          <w:tcPr>
            <w:tcW w:w="1283"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手杖凳</w:t>
            </w:r>
          </w:p>
        </w:tc>
        <w:tc>
          <w:tcPr>
            <w:tcW w:w="866"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支</w:t>
            </w:r>
          </w:p>
        </w:tc>
        <w:tc>
          <w:tcPr>
            <w:tcW w:w="720"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793" w:type="dxa"/>
            <w:vMerge w:val="restart"/>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w:t>
            </w:r>
          </w:p>
        </w:tc>
        <w:tc>
          <w:tcPr>
            <w:tcW w:w="4338" w:type="dxa"/>
            <w:vMerge/>
            <w:tcBorders>
              <w:left w:val="single" w:sz="4" w:space="0" w:color="auto"/>
              <w:right w:val="single" w:sz="4" w:space="0" w:color="auto"/>
            </w:tcBorders>
            <w:vAlign w:val="center"/>
          </w:tcPr>
          <w:p/>
        </w:tc>
        <w:tc>
          <w:tcPr>
            <w:tcW w:w="3290" w:type="dxa"/>
            <w:vMerge/>
            <w:tcBorders>
              <w:left w:val="single" w:sz="4" w:space="0" w:color="auto"/>
              <w:right w:val="single" w:sz="4" w:space="0" w:color="auto"/>
            </w:tcBorders>
            <w:vAlign w:val="center"/>
          </w:tcPr>
          <w:p/>
        </w:tc>
        <w:tc>
          <w:tcPr>
            <w:tcW w:w="905" w:type="dxa"/>
            <w:vMerge/>
            <w:tcBorders>
              <w:top w:val="single" w:sz="4" w:space="0" w:color="auto"/>
              <w:left w:val="single" w:sz="4" w:space="0" w:color="auto"/>
              <w:right w:val="single" w:sz="4" w:space="0" w:color="auto"/>
            </w:tcBorders>
            <w:vAlign w:val="center"/>
          </w:tcPr>
          <w:p/>
        </w:tc>
      </w:tr>
      <w:tr>
        <w:trPr>
          <w:trHeight w:val="483"/>
        </w:trPr>
        <w:tc>
          <w:tcPr>
            <w:tcW w:w="607" w:type="dxa"/>
            <w:vMerge/>
            <w:tcBorders>
              <w:top w:val="single" w:sz="4" w:space="0" w:color="auto"/>
              <w:left w:val="single" w:sz="4" w:space="0" w:color="auto"/>
              <w:right w:val="single" w:sz="4" w:space="0" w:color="auto"/>
            </w:tcBorders>
          </w:tcPr>
          <w:p/>
        </w:tc>
        <w:tc>
          <w:tcPr>
            <w:tcW w:w="771" w:type="dxa"/>
            <w:vMerge/>
            <w:tcBorders>
              <w:left w:val="single" w:sz="4" w:space="0" w:color="auto"/>
              <w:right w:val="single" w:sz="4" w:space="0" w:color="auto"/>
            </w:tcBorders>
          </w:tcPr>
          <w:p/>
        </w:tc>
        <w:tc>
          <w:tcPr>
            <w:tcW w:w="1288" w:type="dxa"/>
            <w:vMerge/>
            <w:tcBorders>
              <w:left w:val="single" w:sz="4" w:space="0" w:color="auto"/>
              <w:right w:val="single" w:sz="4" w:space="0" w:color="auto"/>
            </w:tcBorders>
            <w:vAlign w:val="center"/>
          </w:tcPr>
          <w:p/>
        </w:tc>
        <w:tc>
          <w:tcPr>
            <w:tcW w:w="1283" w:type="dxa"/>
            <w:vMerge/>
            <w:tcBorders>
              <w:left w:val="single" w:sz="4" w:space="0" w:color="auto"/>
              <w:right w:val="single" w:sz="4" w:space="0" w:color="auto"/>
            </w:tcBorders>
          </w:tcPr>
          <w:p/>
        </w:tc>
        <w:tc>
          <w:tcPr>
            <w:tcW w:w="866" w:type="dxa"/>
            <w:vMerge/>
            <w:tcBorders>
              <w:left w:val="single" w:sz="4" w:space="0" w:color="auto"/>
              <w:right w:val="single" w:sz="4" w:space="0" w:color="auto"/>
            </w:tcBorders>
          </w:tcPr>
          <w:p/>
        </w:tc>
        <w:tc>
          <w:tcPr>
            <w:tcW w:w="720" w:type="dxa"/>
            <w:vMerge/>
            <w:tcBorders>
              <w:left w:val="single" w:sz="4" w:space="0" w:color="auto"/>
              <w:right w:val="single" w:sz="4" w:space="0" w:color="auto"/>
            </w:tcBorders>
          </w:tcPr>
          <w:p/>
        </w:tc>
        <w:tc>
          <w:tcPr>
            <w:tcW w:w="793" w:type="dxa"/>
            <w:vMerge/>
            <w:tcBorders>
              <w:left w:val="single" w:sz="4" w:space="0" w:color="auto"/>
              <w:right w:val="single" w:sz="4" w:space="0" w:color="auto"/>
            </w:tcBorders>
          </w:tcPr>
          <w:p/>
        </w:tc>
        <w:tc>
          <w:tcPr>
            <w:tcW w:w="4338" w:type="dxa"/>
            <w:vMerge/>
            <w:tcBorders>
              <w:left w:val="single" w:sz="4" w:space="0" w:color="auto"/>
              <w:right w:val="single" w:sz="4" w:space="0" w:color="auto"/>
            </w:tcBorders>
            <w:vAlign w:val="center"/>
          </w:tcPr>
          <w:p/>
        </w:tc>
        <w:tc>
          <w:tcPr>
            <w:tcW w:w="3290" w:type="dxa"/>
            <w:vMerge/>
            <w:tcBorders>
              <w:left w:val="single" w:sz="4" w:space="0" w:color="auto"/>
              <w:right w:val="single" w:sz="4" w:space="0" w:color="auto"/>
            </w:tcBorders>
            <w:vAlign w:val="center"/>
          </w:tcPr>
          <w:p/>
        </w:tc>
        <w:tc>
          <w:tcPr>
            <w:tcW w:w="9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1451"/>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before="408"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15</w:t>
            </w:r>
          </w:p>
        </w:tc>
        <w:tc>
          <w:tcPr>
            <w:tcW w:w="771" w:type="dxa"/>
            <w:vMerge/>
            <w:tcBorders>
              <w:left w:val="single" w:sz="4" w:space="0" w:color="auto"/>
              <w:right w:val="single" w:sz="4" w:space="0" w:color="auto"/>
            </w:tcBorders>
          </w:tcPr>
          <w:p/>
        </w:tc>
        <w:tc>
          <w:tcPr>
            <w:tcW w:w="128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家庭和其</w:t>
            </w:r>
          </w:p>
          <w:p>
            <w:pPr>
              <w:widowControl w:val="0"/>
              <w:autoSpaceDE w:val="0"/>
              <w:autoSpaceDN w:val="0"/>
              <w:spacing w:after="0" w:line="280" w:lineRule="exact"/>
              <w:ind w:firstLine="0"/>
              <w:jc w:val="center"/>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他场所的</w:t>
            </w:r>
          </w:p>
          <w:p>
            <w:pPr>
              <w:widowControl w:val="0"/>
              <w:autoSpaceDE w:val="0"/>
              <w:autoSpaceDN w:val="0"/>
              <w:spacing w:after="0" w:line="280" w:lineRule="exact"/>
              <w:ind w:firstLine="0"/>
              <w:jc w:val="center"/>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家具和适</w:t>
            </w:r>
          </w:p>
          <w:p>
            <w:pPr>
              <w:widowControl w:val="0"/>
              <w:autoSpaceDE w:val="0"/>
              <w:autoSpaceDN w:val="0"/>
              <w:spacing w:after="0" w:line="280" w:lineRule="exact"/>
              <w:ind w:firstLine="0"/>
              <w:jc w:val="center"/>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配件</w:t>
            </w:r>
          </w:p>
        </w:tc>
        <w:tc>
          <w:tcPr>
            <w:tcW w:w="1283" w:type="dxa"/>
            <w:tcBorders>
              <w:top w:val="single" w:sz="4" w:space="0" w:color="auto"/>
              <w:left w:val="single" w:sz="4" w:space="0" w:color="auto"/>
              <w:right w:val="single" w:sz="4" w:space="0" w:color="auto"/>
            </w:tcBorders>
            <w:vAlign w:val="center"/>
          </w:tcPr>
          <w:p>
            <w:pPr>
              <w:widowControl w:val="0"/>
              <w:autoSpaceDE w:val="0"/>
              <w:autoSpaceDN w:val="0"/>
              <w:spacing w:before="397"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多功能护理床</w:t>
            </w:r>
          </w:p>
        </w:tc>
        <w:tc>
          <w:tcPr>
            <w:tcW w:w="86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张</w:t>
            </w:r>
          </w:p>
        </w:tc>
        <w:tc>
          <w:tcPr>
            <w:tcW w:w="720" w:type="dxa"/>
            <w:tcBorders>
              <w:top w:val="single" w:sz="4" w:space="0" w:color="auto"/>
              <w:left w:val="single" w:sz="4" w:space="0" w:color="auto"/>
              <w:right w:val="single" w:sz="4" w:space="0" w:color="auto"/>
            </w:tcBorders>
            <w:vAlign w:val="center"/>
          </w:tcPr>
          <w:p>
            <w:pPr>
              <w:widowControl w:val="0"/>
              <w:autoSpaceDE w:val="0"/>
              <w:autoSpaceDN w:val="0"/>
              <w:spacing w:before="401"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793" w:type="dxa"/>
            <w:tcBorders>
              <w:top w:val="single" w:sz="4" w:space="0" w:color="auto"/>
              <w:left w:val="single" w:sz="4" w:space="0" w:color="auto"/>
              <w:right w:val="single" w:sz="4" w:space="0" w:color="auto"/>
            </w:tcBorders>
            <w:vAlign w:val="center"/>
          </w:tcPr>
          <w:p>
            <w:pPr>
              <w:widowControl w:val="0"/>
              <w:autoSpaceDE w:val="0"/>
              <w:autoSpaceDN w:val="0"/>
              <w:spacing w:before="409"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1500</w:t>
            </w:r>
          </w:p>
        </w:tc>
        <w:tc>
          <w:tcPr>
            <w:tcW w:w="4338" w:type="dxa"/>
            <w:tcBorders>
              <w:top w:val="single" w:sz="4" w:space="0" w:color="auto"/>
              <w:left w:val="single" w:sz="4" w:space="0" w:color="auto"/>
              <w:right w:val="single" w:sz="4" w:space="0" w:color="auto"/>
            </w:tcBorders>
            <w:vAlign w:val="center"/>
          </w:tcPr>
          <w:p>
            <w:pPr>
              <w:widowControl w:val="0"/>
              <w:autoSpaceDE w:val="0"/>
              <w:autoSpaceDN w:val="0"/>
              <w:spacing w:before="234"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钢制框架、带护栏、床边桌，可手动或电动调节的护理床。</w:t>
            </w:r>
          </w:p>
        </w:tc>
        <w:tc>
          <w:tcPr>
            <w:tcW w:w="3290"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长期卧床，无法自行起身的重度残疾人。</w:t>
            </w:r>
          </w:p>
        </w:tc>
        <w:tc>
          <w:tcPr>
            <w:tcW w:w="9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420"/>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before="559"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16</w:t>
            </w:r>
          </w:p>
        </w:tc>
        <w:tc>
          <w:tcPr>
            <w:tcW w:w="771" w:type="dxa"/>
            <w:vMerge/>
            <w:tcBorders>
              <w:left w:val="single" w:sz="4" w:space="0" w:color="auto"/>
              <w:right w:val="single" w:sz="4" w:space="0" w:color="auto"/>
            </w:tcBorders>
          </w:tcPr>
          <w:p/>
        </w:tc>
        <w:tc>
          <w:tcPr>
            <w:tcW w:w="1288" w:type="dxa"/>
            <w:tcBorders>
              <w:top w:val="single" w:sz="4" w:space="0" w:color="auto"/>
              <w:left w:val="single" w:sz="4" w:space="0" w:color="auto"/>
              <w:right w:val="single" w:sz="4" w:space="0" w:color="auto"/>
            </w:tcBorders>
          </w:tcPr>
          <w:p>
            <w:pPr>
              <w:widowControl w:val="0"/>
              <w:autoSpaceDE w:val="0"/>
              <w:autoSpaceDN w:val="0"/>
              <w:spacing w:before="240"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个人护理</w:t>
            </w:r>
          </w:p>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类产品用</w:t>
            </w:r>
          </w:p>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83" w:type="dxa"/>
            <w:tcBorders>
              <w:top w:val="single" w:sz="4" w:space="0" w:color="auto"/>
              <w:left w:val="single" w:sz="4" w:space="0" w:color="auto"/>
              <w:right w:val="single" w:sz="4" w:space="0" w:color="auto"/>
            </w:tcBorders>
            <w:vAlign w:val="center"/>
          </w:tcPr>
          <w:p>
            <w:pPr>
              <w:widowControl w:val="0"/>
              <w:autoSpaceDE w:val="0"/>
              <w:autoSpaceDN w:val="0"/>
              <w:spacing w:before="52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成人纸尿裤</w:t>
            </w:r>
          </w:p>
        </w:tc>
        <w:tc>
          <w:tcPr>
            <w:tcW w:w="86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5件</w:t>
            </w:r>
          </w:p>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（1件</w:t>
            </w:r>
          </w:p>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12包，</w:t>
            </w:r>
          </w:p>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每包10</w:t>
            </w:r>
          </w:p>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片）</w:t>
            </w:r>
          </w:p>
        </w:tc>
        <w:tc>
          <w:tcPr>
            <w:tcW w:w="720" w:type="dxa"/>
            <w:tcBorders>
              <w:top w:val="single" w:sz="4" w:space="0" w:color="auto"/>
              <w:left w:val="single" w:sz="4" w:space="0" w:color="auto"/>
              <w:right w:val="single" w:sz="4" w:space="0" w:color="auto"/>
            </w:tcBorders>
            <w:vAlign w:val="center"/>
          </w:tcPr>
          <w:p>
            <w:pPr>
              <w:widowControl w:val="0"/>
              <w:autoSpaceDE w:val="0"/>
              <w:autoSpaceDN w:val="0"/>
              <w:spacing w:before="54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w:t>
            </w:r>
          </w:p>
        </w:tc>
        <w:tc>
          <w:tcPr>
            <w:tcW w:w="793" w:type="dxa"/>
            <w:tcBorders>
              <w:top w:val="single" w:sz="4" w:space="0" w:color="auto"/>
              <w:left w:val="single" w:sz="4" w:space="0" w:color="auto"/>
              <w:right w:val="single" w:sz="4" w:space="0" w:color="auto"/>
            </w:tcBorders>
            <w:vAlign w:val="center"/>
          </w:tcPr>
          <w:p>
            <w:pPr>
              <w:widowControl w:val="0"/>
              <w:autoSpaceDE w:val="0"/>
              <w:autoSpaceDN w:val="0"/>
              <w:spacing w:before="55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1100</w:t>
            </w:r>
          </w:p>
        </w:tc>
        <w:tc>
          <w:tcPr>
            <w:tcW w:w="433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用于重度失能残疾人，残疾人在不能自理情况下提供更健康、更高质量的解决方案，减轻残疾人家庭负担，创造更好护理条件，提高残疾人生活质量。</w:t>
            </w:r>
          </w:p>
        </w:tc>
        <w:tc>
          <w:tcPr>
            <w:tcW w:w="3290"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一级重度残疾人且长期卧床。</w:t>
            </w:r>
          </w:p>
        </w:tc>
        <w:tc>
          <w:tcPr>
            <w:tcW w:w="9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bl>
    <w:p>
      <w:pPr>
        <w:widowControl w:val="0"/>
        <w:autoSpaceDE w:val="0"/>
        <w:autoSpaceDN w:val="0"/>
        <w:spacing w:after="0" w:line="280" w:lineRule="exact"/>
        <w:rPr>
          <w:rFonts w:ascii="方正仿宋_GBK" w:eastAsia="方正仿宋_GBK" w:cs="方正仿宋_GBK" w:hint="eastAsia"/>
          <w:sz w:val="24"/>
          <w:szCs w:val="24"/>
        </w:rPr>
        <w:sectPr>
          <w:type w:val="continuous"/>
          <w:pgSz w:w="16840" w:h="11900" w:orient="landscape"/>
          <w:pgMar w:top="1440" w:right="740" w:bottom="1440" w:left="1340" w:header="0" w:footer="0" w:gutter="0"/>
          <w:docGrid w:linePitch="312" w:charSpace="0"/>
        </w:sectPr>
      </w:pPr>
      <w:r>
        <w:rPr>
          <w:rFonts w:ascii="方正仿宋_GBK" w:eastAsia="方正仿宋_GBK" w:cs="方正仿宋_GBK" w:hint="eastAsia"/>
          <w:sz w:val="24"/>
          <w:szCs w:val="24"/>
        </w:rPr>
        <w:br w:type="page"/>
      </w:r>
    </w:p>
    <w:tbl>
      <w:tblPr>
        <w:jc w:val="cente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8"/>
        <w:gridCol w:w="793"/>
        <w:gridCol w:w="1168"/>
        <w:gridCol w:w="1436"/>
        <w:gridCol w:w="708"/>
        <w:gridCol w:w="1254"/>
        <w:gridCol w:w="984"/>
        <w:gridCol w:w="3606"/>
        <w:gridCol w:w="3771"/>
        <w:gridCol w:w="652"/>
      </w:tblGrid>
      <w:tr>
        <w:trPr>
          <w:trHeight w:val="600"/>
        </w:trPr>
        <w:tc>
          <w:tcPr>
            <w:tcW w:w="728"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17</w:t>
            </w:r>
          </w:p>
        </w:tc>
        <w:tc>
          <w:tcPr>
            <w:tcW w:w="793" w:type="dxa"/>
            <w:vMerge w:val="restart"/>
            <w:vAlign w:val="center"/>
          </w:tcPr>
          <w:p>
            <w:pPr>
              <w:widowControl w:val="0"/>
              <w:autoSpaceDE w:val="0"/>
              <w:autoSpaceDN w:val="0"/>
              <w:spacing w:before="2828"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肢体残疾</w:t>
            </w:r>
          </w:p>
        </w:tc>
        <w:tc>
          <w:tcPr>
            <w:tcW w:w="1168" w:type="dxa"/>
            <w:vMerge w:val="restart"/>
          </w:tcPr>
          <w:p>
            <w:pPr>
              <w:widowControl w:val="0"/>
              <w:autoSpaceDE w:val="0"/>
              <w:autoSpaceDN w:val="0"/>
              <w:spacing w:before="24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个人医疗辅助器具</w:t>
            </w:r>
          </w:p>
        </w:tc>
        <w:tc>
          <w:tcPr>
            <w:tcW w:w="1436"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防压疮床垫</w:t>
            </w:r>
          </w:p>
        </w:tc>
        <w:tc>
          <w:tcPr>
            <w:tcW w:w="708"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张</w:t>
            </w:r>
          </w:p>
        </w:tc>
        <w:tc>
          <w:tcPr>
            <w:tcW w:w="1254"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984"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500</w:t>
            </w:r>
          </w:p>
        </w:tc>
        <w:tc>
          <w:tcPr>
            <w:tcW w:w="3606" w:type="dxa"/>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具有分散局部压力功能床垫，包括交替充气型，和记忆海绵垫等。</w:t>
            </w:r>
          </w:p>
        </w:tc>
        <w:tc>
          <w:tcPr>
            <w:tcW w:w="3771" w:type="dxa"/>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长时间卧床、无法自行翻身的重度残疾人。</w:t>
            </w:r>
          </w:p>
        </w:tc>
        <w:tc>
          <w:tcPr>
            <w:tcW w:w="652"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9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18</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防压疮座垫</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张</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具有分散局部压力功能的座垫，包括气道、凝胶、记忆海绵垫等材质。</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需长时间乘坐轮椅的残疾人。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66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19</w:t>
            </w:r>
          </w:p>
        </w:tc>
        <w:tc>
          <w:tcPr>
            <w:tcW w:w="793" w:type="dxa"/>
            <w:vMerge/>
            <w:tcBorders>
              <w:left w:val="single" w:sz="4" w:space="0" w:color="auto"/>
              <w:right w:val="single" w:sz="4" w:space="0" w:color="auto"/>
            </w:tcBorders>
          </w:tcPr>
          <w:p/>
        </w:tc>
        <w:tc>
          <w:tcPr>
            <w:tcW w:w="1168" w:type="dxa"/>
            <w:vMerge w:val="restart"/>
            <w:tcBorders>
              <w:top w:val="single" w:sz="4" w:space="0" w:color="auto"/>
              <w:left w:val="single" w:sz="4" w:space="0" w:color="auto"/>
              <w:right w:val="single" w:sz="4" w:space="0" w:color="auto"/>
            </w:tcBorders>
          </w:tcPr>
          <w:p>
            <w:pPr>
              <w:widowControl w:val="0"/>
              <w:autoSpaceDE w:val="0"/>
              <w:autoSpaceDN w:val="0"/>
              <w:spacing w:before="1160"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个人生活自理及防护辅具</w:t>
            </w: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接尿器</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辅助小便，包括尿壶或接尿器（任选其一），分男性、女性两种。</w:t>
            </w:r>
          </w:p>
        </w:tc>
        <w:tc>
          <w:tcPr>
            <w:tcW w:w="3771" w:type="dxa"/>
            <w:tcBorders>
              <w:top w:val="single" w:sz="4" w:space="0" w:color="auto"/>
              <w:left w:val="single" w:sz="4" w:space="0" w:color="auto"/>
              <w:right w:val="single" w:sz="4" w:space="0" w:color="auto"/>
            </w:tcBorders>
          </w:tcPr>
          <w:p>
            <w:pPr>
              <w:widowControl w:val="0"/>
              <w:autoSpaceDE w:val="0"/>
              <w:autoSpaceDN w:val="0"/>
              <w:spacing w:before="52"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适用于长期卧床或行动不便的残疾人。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60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便盆</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用于完成卧位如厕产品。包括塑料或金属材质，分男用和女用款。</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适用于长期卧床或行动不便的残疾人。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60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21</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座便椅</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带便桶，有靠背，可折叠的框架式椅。</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因肢体功能障碍导致如厕困难的残疾人。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60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22</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洗浴椅／凳</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防水，高度可调节的洗浴用椅／凳，座板和支脚具有防滑性能。</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年老体弱或肢体功能障碍难以站立洗浴的残疾人。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84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23</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生活自助具</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套</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before="251"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帮助残疾人自主饮食的进食类辅具（专用刀、叉、勺、筷、杯盘、防滑垫等）</w:t>
            </w:r>
          </w:p>
        </w:tc>
        <w:tc>
          <w:tcPr>
            <w:tcW w:w="3771" w:type="dxa"/>
            <w:tcBorders>
              <w:top w:val="single" w:sz="4" w:space="0" w:color="auto"/>
              <w:left w:val="single" w:sz="4" w:space="0" w:color="auto"/>
              <w:right w:val="single" w:sz="4" w:space="0" w:color="auto"/>
            </w:tcBorders>
          </w:tcPr>
          <w:p>
            <w:pPr>
              <w:widowControl w:val="0"/>
              <w:autoSpaceDE w:val="0"/>
              <w:autoSpaceDN w:val="0"/>
              <w:spacing w:before="134"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因肢体功能障碍导致日常生活（主要指进食）能力下降的残疾人。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before="1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60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24</w:t>
            </w:r>
          </w:p>
        </w:tc>
        <w:tc>
          <w:tcPr>
            <w:tcW w:w="793" w:type="dxa"/>
            <w:vMerge/>
            <w:tcBorders>
              <w:left w:val="single" w:sz="4" w:space="0" w:color="auto"/>
              <w:right w:val="single" w:sz="4" w:space="0" w:color="auto"/>
            </w:tcBorders>
          </w:tcPr>
          <w:p/>
        </w:tc>
        <w:tc>
          <w:tcPr>
            <w:tcW w:w="1168" w:type="dxa"/>
            <w:vMerge w:val="restart"/>
            <w:tcBorders>
              <w:top w:val="single" w:sz="4" w:space="0" w:color="auto"/>
              <w:left w:val="single" w:sz="4" w:space="0" w:color="auto"/>
              <w:right w:val="single" w:sz="4" w:space="0" w:color="auto"/>
            </w:tcBorders>
            <w:vAlign w:val="center"/>
          </w:tcPr>
          <w:p>
            <w:pPr>
              <w:widowControl w:val="0"/>
              <w:autoSpaceDE w:val="0"/>
              <w:autoSpaceDN w:val="0"/>
              <w:spacing w:before="1667"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下肢假肢</w:t>
            </w: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足部假肢</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代偿足部缺失部分的结构和功能。</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部分足截肢，经评估适合装配的残疾人。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25</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赛姆假肢</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4" w:type="dxa"/>
            <w:tcBorders>
              <w:top w:val="single" w:sz="4" w:space="0" w:color="auto"/>
              <w:left w:val="single" w:sz="4" w:space="0" w:color="auto"/>
              <w:right w:val="single" w:sz="4" w:space="0" w:color="auto"/>
            </w:tcBorders>
          </w:tcPr>
          <w:p>
            <w:pPr>
              <w:widowControl w:val="0"/>
              <w:autoSpaceDE w:val="0"/>
              <w:autoSpaceDN w:val="0"/>
              <w:spacing w:before="16"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代偿踝部截肢者部分结构和功能得到改善。</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踝部截肢、赛姆截肢或小腿残肢过长，经评估适合装配的残疾人。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26</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小腿假肢</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5000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代偿小腿缺失部分的结构和功能。</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小腿截肢，经评估适合装配的残疾人。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27</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膝部假肢</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6000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代偿膝部截肢者缺失部分的结构和功能。</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膝关节离断、小腿极短残肢、大腿残肢过长，经评估适合装配的残疾人。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28</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大腿假肢</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8000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代偿大腿截肢者缺失部分的结构和功能。</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大腿截肢者，经评估适合装配的残疾人。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72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29</w:t>
            </w:r>
          </w:p>
        </w:tc>
        <w:tc>
          <w:tcPr>
            <w:tcW w:w="793" w:type="dxa"/>
            <w:vMerge/>
            <w:tcBorders>
              <w:left w:val="single" w:sz="4" w:space="0" w:color="auto"/>
              <w:right w:val="single" w:sz="4" w:space="0" w:color="auto"/>
            </w:tcBorders>
          </w:tcPr>
          <w:p/>
        </w:tc>
        <w:tc>
          <w:tcPr>
            <w:tcW w:w="1168"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髋部假肢</w:t>
            </w:r>
          </w:p>
        </w:tc>
        <w:tc>
          <w:tcPr>
            <w:tcW w:w="7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10000</w:t>
            </w:r>
          </w:p>
        </w:tc>
        <w:tc>
          <w:tcPr>
            <w:tcW w:w="360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代偿髋部截肢者缺失部分的结构和功能。</w:t>
            </w:r>
          </w:p>
        </w:tc>
        <w:tc>
          <w:tcPr>
            <w:tcW w:w="3771"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髋关节离断或大腿残肢过短，经评估适合装配的残疾人。</w:t>
            </w:r>
          </w:p>
        </w:tc>
        <w:tc>
          <w:tcPr>
            <w:tcW w:w="65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bl>
    <w:p>
      <w:pPr>
        <w:widowControl w:val="0"/>
        <w:autoSpaceDE w:val="0"/>
        <w:autoSpaceDN w:val="0"/>
        <w:spacing w:after="0" w:line="280" w:lineRule="exact"/>
        <w:rPr>
          <w:rFonts w:ascii="方正仿宋_GBK" w:eastAsia="方正仿宋_GBK" w:cs="方正仿宋_GBK" w:hint="eastAsia"/>
          <w:sz w:val="24"/>
          <w:szCs w:val="24"/>
        </w:rPr>
        <w:sectPr>
          <w:type w:val="continuous"/>
          <w:pgSz w:w="17000" w:h="11900" w:orient="landscape"/>
          <w:pgMar w:top="1440" w:right="720" w:bottom="1440" w:left="1560" w:header="0" w:footer="0" w:gutter="0"/>
          <w:docGrid w:linePitch="312" w:charSpace="0"/>
        </w:sectPr>
      </w:pPr>
      <w:r>
        <w:rPr>
          <w:rFonts w:ascii="方正仿宋_GBK" w:eastAsia="方正仿宋_GBK" w:cs="方正仿宋_GBK" w:hint="eastAsia"/>
          <w:sz w:val="24"/>
          <w:szCs w:val="24"/>
        </w:rPr>
        <w:br w:type="page"/>
      </w:r>
    </w:p>
    <w:tbl>
      <w:tblPr>
        <w:jc w:val="center"/>
        <w:tblW w:w="1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2"/>
        <w:gridCol w:w="760"/>
        <w:gridCol w:w="925"/>
        <w:gridCol w:w="1448"/>
        <w:gridCol w:w="704"/>
        <w:gridCol w:w="1247"/>
        <w:gridCol w:w="976"/>
        <w:gridCol w:w="3596"/>
        <w:gridCol w:w="4107"/>
        <w:gridCol w:w="664"/>
      </w:tblGrid>
      <w:tr>
        <w:trPr>
          <w:trHeight w:val="600"/>
        </w:trPr>
        <w:tc>
          <w:tcPr>
            <w:tcW w:w="562"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w:t>
            </w:r>
          </w:p>
        </w:tc>
        <w:tc>
          <w:tcPr>
            <w:tcW w:w="76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肢体残疾</w:t>
            </w:r>
          </w:p>
        </w:tc>
        <w:tc>
          <w:tcPr>
            <w:tcW w:w="92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上肢假肢</w:t>
            </w:r>
          </w:p>
        </w:tc>
        <w:tc>
          <w:tcPr>
            <w:tcW w:w="1448"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手部假肢</w:t>
            </w:r>
          </w:p>
        </w:tc>
        <w:tc>
          <w:tcPr>
            <w:tcW w:w="704"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vAlign w:val="center"/>
          </w:tcPr>
          <w:p>
            <w:pPr>
              <w:widowControl w:val="0"/>
              <w:autoSpaceDE w:val="0"/>
              <w:autoSpaceDN w:val="0"/>
              <w:spacing w:before="16"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2000</w:t>
            </w:r>
          </w:p>
        </w:tc>
        <w:tc>
          <w:tcPr>
            <w:tcW w:w="3596" w:type="dxa"/>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弥补外观缺损或代偿功能。</w:t>
            </w:r>
          </w:p>
        </w:tc>
        <w:tc>
          <w:tcPr>
            <w:tcW w:w="4107" w:type="dxa"/>
            <w:vAlign w:val="center"/>
          </w:tcPr>
          <w:p>
            <w:pPr>
              <w:widowControl w:val="0"/>
              <w:autoSpaceDE w:val="0"/>
              <w:autoSpaceDN w:val="0"/>
              <w:spacing w:before="4"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单个手指或多个手指缺损者，掌骨截肢者。</w:t>
            </w:r>
          </w:p>
        </w:tc>
        <w:tc>
          <w:tcPr>
            <w:tcW w:w="664"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31</w:t>
            </w:r>
          </w:p>
        </w:tc>
        <w:tc>
          <w:tcPr>
            <w:tcW w:w="760" w:type="dxa"/>
            <w:vMerge/>
            <w:tcBorders>
              <w:left w:val="single" w:sz="4" w:space="0" w:color="auto"/>
              <w:right w:val="single" w:sz="4" w:space="0" w:color="auto"/>
            </w:tcBorders>
          </w:tcPr>
          <w:p/>
        </w:tc>
        <w:tc>
          <w:tcPr>
            <w:tcW w:w="925" w:type="dxa"/>
            <w:vMerge/>
            <w:tcBorders>
              <w:left w:val="single" w:sz="4" w:space="0" w:color="auto"/>
              <w:right w:val="single" w:sz="4" w:space="0" w:color="auto"/>
            </w:tcBorders>
            <w:vAlign w:val="center"/>
          </w:tcP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腕离断假肢</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4000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弥补外观缺损或代偿功能。</w:t>
            </w:r>
          </w:p>
        </w:tc>
        <w:tc>
          <w:tcPr>
            <w:tcW w:w="41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腕离断或前臂长残肢的截肢者。</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before="1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32</w:t>
            </w:r>
          </w:p>
        </w:tc>
        <w:tc>
          <w:tcPr>
            <w:tcW w:w="760" w:type="dxa"/>
            <w:vMerge/>
            <w:tcBorders>
              <w:left w:val="single" w:sz="4" w:space="0" w:color="auto"/>
              <w:right w:val="single" w:sz="4" w:space="0" w:color="auto"/>
            </w:tcBorders>
          </w:tcPr>
          <w:p/>
        </w:tc>
        <w:tc>
          <w:tcPr>
            <w:tcW w:w="925" w:type="dxa"/>
            <w:vMerge/>
            <w:tcBorders>
              <w:left w:val="single" w:sz="4" w:space="0" w:color="auto"/>
              <w:right w:val="single" w:sz="4" w:space="0" w:color="auto"/>
            </w:tcBorders>
            <w:vAlign w:val="center"/>
          </w:tcP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前臂假肢</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5000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弥补外观缺损或代偿功能。</w:t>
            </w:r>
          </w:p>
        </w:tc>
        <w:tc>
          <w:tcPr>
            <w:tcW w:w="41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前臂截肢者。</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33</w:t>
            </w:r>
          </w:p>
        </w:tc>
        <w:tc>
          <w:tcPr>
            <w:tcW w:w="760" w:type="dxa"/>
            <w:vMerge/>
            <w:tcBorders>
              <w:left w:val="single" w:sz="4" w:space="0" w:color="auto"/>
              <w:right w:val="single" w:sz="4" w:space="0" w:color="auto"/>
            </w:tcBorders>
          </w:tcPr>
          <w:p/>
        </w:tc>
        <w:tc>
          <w:tcPr>
            <w:tcW w:w="925" w:type="dxa"/>
            <w:vMerge/>
            <w:tcBorders>
              <w:left w:val="single" w:sz="4" w:space="0" w:color="auto"/>
              <w:right w:val="single" w:sz="4" w:space="0" w:color="auto"/>
            </w:tcBorders>
            <w:vAlign w:val="center"/>
          </w:tcP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肘离断假肢</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6000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弥补外观缺损或代偿功能。</w:t>
            </w:r>
          </w:p>
        </w:tc>
        <w:tc>
          <w:tcPr>
            <w:tcW w:w="41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肘离断或上臂残肢过长、前臂极短残肢的截肢者。</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34</w:t>
            </w:r>
          </w:p>
        </w:tc>
        <w:tc>
          <w:tcPr>
            <w:tcW w:w="760" w:type="dxa"/>
            <w:vMerge/>
            <w:tcBorders>
              <w:left w:val="single" w:sz="4" w:space="0" w:color="auto"/>
              <w:right w:val="single" w:sz="4" w:space="0" w:color="auto"/>
            </w:tcBorders>
          </w:tcPr>
          <w:p/>
        </w:tc>
        <w:tc>
          <w:tcPr>
            <w:tcW w:w="925" w:type="dxa"/>
            <w:vMerge/>
            <w:tcBorders>
              <w:left w:val="single" w:sz="4" w:space="0" w:color="auto"/>
              <w:right w:val="single" w:sz="4" w:space="0" w:color="auto"/>
            </w:tcBorders>
            <w:vAlign w:val="center"/>
          </w:tcP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上臂假肢</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8000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弥补外观缺损或代偿功能。</w:t>
            </w:r>
          </w:p>
        </w:tc>
        <w:tc>
          <w:tcPr>
            <w:tcW w:w="41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上臂截肢者。</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35</w:t>
            </w:r>
          </w:p>
        </w:tc>
        <w:tc>
          <w:tcPr>
            <w:tcW w:w="760" w:type="dxa"/>
            <w:vMerge/>
            <w:tcBorders>
              <w:left w:val="single" w:sz="4" w:space="0" w:color="auto"/>
              <w:right w:val="single" w:sz="4" w:space="0" w:color="auto"/>
            </w:tcBorders>
          </w:tcPr>
          <w:p/>
        </w:tc>
        <w:tc>
          <w:tcPr>
            <w:tcW w:w="925" w:type="dxa"/>
            <w:vMerge/>
            <w:tcBorders>
              <w:left w:val="single" w:sz="4" w:space="0" w:color="auto"/>
              <w:right w:val="single" w:sz="4" w:space="0" w:color="auto"/>
            </w:tcBorders>
            <w:vAlign w:val="center"/>
          </w:tcP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肩部假肢</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弥补外观缺损或代偿功能。</w:t>
            </w:r>
          </w:p>
        </w:tc>
        <w:tc>
          <w:tcPr>
            <w:tcW w:w="41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肩离断或上臂残肢过短的截肢者。</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140"/>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before="419"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36</w:t>
            </w:r>
          </w:p>
        </w:tc>
        <w:tc>
          <w:tcPr>
            <w:tcW w:w="760" w:type="dxa"/>
            <w:vMerge/>
            <w:tcBorders>
              <w:left w:val="single" w:sz="4" w:space="0" w:color="auto"/>
              <w:right w:val="single" w:sz="4" w:space="0" w:color="auto"/>
            </w:tcBorders>
          </w:tcPr>
          <w:p/>
        </w:tc>
        <w:tc>
          <w:tcPr>
            <w:tcW w:w="925" w:type="dxa"/>
            <w:vMerge w:val="restart"/>
            <w:tcBorders>
              <w:top w:val="single" w:sz="4" w:space="0" w:color="auto"/>
              <w:left w:val="single" w:sz="4" w:space="0" w:color="auto"/>
              <w:right w:val="single" w:sz="4" w:space="0" w:color="auto"/>
            </w:tcBorders>
            <w:vAlign w:val="center"/>
          </w:tcPr>
          <w:p>
            <w:pPr>
              <w:widowControl w:val="0"/>
              <w:autoSpaceDE w:val="0"/>
              <w:autoSpaceDN w:val="0"/>
              <w:spacing w:before="69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矫形器</w:t>
            </w: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before="397"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足矫形器</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before="42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before="238"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before="42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before="230"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取型定制，用皮革、塑料及金属材料制作，用于改善足部功能。</w:t>
            </w:r>
          </w:p>
        </w:tc>
        <w:tc>
          <w:tcPr>
            <w:tcW w:w="41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扁平足、高弓足、内外翻足、糖尿病足、足弓部扭伤受压迫，胫骨后肌腱疼痛及前脚底疼痛等，经评估适合装配的足部功能障碍的残疾</w:t>
            </w:r>
            <w:r>
              <w:rPr>
                <w:rFonts w:ascii="方正仿宋_GBK" w:eastAsia="方正仿宋_GBK" w:cs="方正仿宋_GBK" w:hAnsi="宋体" w:hint="eastAsia"/>
                <w:color w:val="000000"/>
                <w:sz w:val="24"/>
                <w:szCs w:val="24"/>
                <w:lang w:eastAsia="zh-CN"/>
              </w:rPr>
              <w:t>人</w:t>
            </w:r>
            <w:r>
              <w:rPr>
                <w:rFonts w:ascii="方正仿宋_GBK" w:eastAsia="方正仿宋_GBK" w:cs="方正仿宋_GBK" w:hAnsi="宋体" w:hint="eastAsia"/>
                <w:color w:val="000000"/>
                <w:sz w:val="24"/>
                <w:szCs w:val="24"/>
              </w:rPr>
              <w:t>。</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before="1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451"/>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before="429"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37</w:t>
            </w:r>
          </w:p>
        </w:tc>
        <w:tc>
          <w:tcPr>
            <w:tcW w:w="760" w:type="dxa"/>
            <w:vMerge/>
            <w:tcBorders>
              <w:left w:val="single" w:sz="4" w:space="0" w:color="auto"/>
              <w:right w:val="single" w:sz="4" w:space="0" w:color="auto"/>
            </w:tcBorders>
          </w:tcPr>
          <w:p/>
        </w:tc>
        <w:tc>
          <w:tcPr>
            <w:tcW w:w="925" w:type="dxa"/>
            <w:vMerge/>
            <w:tcBorders>
              <w:left w:val="single" w:sz="4" w:space="0" w:color="auto"/>
              <w:right w:val="single" w:sz="4" w:space="0" w:color="auto"/>
            </w:tcBorders>
          </w:tcP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before="407"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矫形鞋</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before="43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before="243"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before="44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800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通过专业评估测量，专业设备取型定制，根据足部功能需要选择鞋型尺码和材料，用于足部畸形改善足部功能。</w:t>
            </w:r>
          </w:p>
        </w:tc>
        <w:tc>
          <w:tcPr>
            <w:tcW w:w="410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经评估适合装配的足部功能障碍的残疾人。</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before="1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740"/>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38</w:t>
            </w:r>
          </w:p>
        </w:tc>
        <w:tc>
          <w:tcPr>
            <w:tcW w:w="760" w:type="dxa"/>
            <w:vMerge/>
            <w:tcBorders>
              <w:left w:val="single" w:sz="4" w:space="0" w:color="auto"/>
              <w:right w:val="single" w:sz="4" w:space="0" w:color="auto"/>
            </w:tcBorders>
          </w:tcPr>
          <w:p/>
        </w:tc>
        <w:tc>
          <w:tcPr>
            <w:tcW w:w="925" w:type="dxa"/>
            <w:vMerge/>
            <w:tcBorders>
              <w:left w:val="single" w:sz="4" w:space="0" w:color="auto"/>
              <w:right w:val="single" w:sz="4" w:space="0" w:color="auto"/>
            </w:tcBorders>
          </w:tcP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腕手矫形器</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800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取型定制，用皮革、塑料及金属材料制作，用于改善腕部功能。</w:t>
            </w:r>
          </w:p>
        </w:tc>
        <w:tc>
          <w:tcPr>
            <w:tcW w:w="41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手部畸形、掌指关节不能主动伸展、垂腕等残疾人。</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980"/>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39</w:t>
            </w:r>
          </w:p>
        </w:tc>
        <w:tc>
          <w:tcPr>
            <w:tcW w:w="760" w:type="dxa"/>
            <w:vMerge/>
            <w:tcBorders>
              <w:left w:val="single" w:sz="4" w:space="0" w:color="auto"/>
              <w:right w:val="single" w:sz="4" w:space="0" w:color="auto"/>
            </w:tcBorders>
          </w:tcPr>
          <w:p/>
        </w:tc>
        <w:tc>
          <w:tcPr>
            <w:tcW w:w="925" w:type="dxa"/>
            <w:vMerge/>
            <w:tcBorders>
              <w:left w:val="single" w:sz="4" w:space="0" w:color="auto"/>
              <w:right w:val="single" w:sz="4" w:space="0" w:color="auto"/>
            </w:tcBorders>
          </w:tcP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脊柱矫形器</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起到控制或矫正脊柱侧弯，起支撑、固定、减荷、保护、矫正作用。</w:t>
            </w:r>
          </w:p>
        </w:tc>
        <w:tc>
          <w:tcPr>
            <w:tcW w:w="41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脊柱损伤或变形的残疾人。</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810"/>
        </w:trPr>
        <w:tc>
          <w:tcPr>
            <w:tcW w:w="56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40</w:t>
            </w:r>
          </w:p>
        </w:tc>
        <w:tc>
          <w:tcPr>
            <w:tcW w:w="760" w:type="dxa"/>
            <w:vMerge/>
            <w:tcBorders>
              <w:left w:val="single" w:sz="4" w:space="0" w:color="auto"/>
              <w:right w:val="single" w:sz="4" w:space="0" w:color="auto"/>
            </w:tcBorders>
          </w:tcPr>
          <w:p/>
        </w:tc>
        <w:tc>
          <w:tcPr>
            <w:tcW w:w="925" w:type="dxa"/>
            <w:vMerge/>
            <w:tcBorders>
              <w:left w:val="single" w:sz="4" w:space="0" w:color="auto"/>
              <w:right w:val="single" w:sz="4" w:space="0" w:color="auto"/>
            </w:tcBorders>
          </w:tcPr>
          <w:p/>
        </w:tc>
        <w:tc>
          <w:tcPr>
            <w:tcW w:w="144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踝足矫形器</w:t>
            </w:r>
          </w:p>
        </w:tc>
        <w:tc>
          <w:tcPr>
            <w:tcW w:w="70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4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7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1000</w:t>
            </w:r>
          </w:p>
        </w:tc>
        <w:tc>
          <w:tcPr>
            <w:tcW w:w="359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取型定制，固定或限制踝关节活动，起到稳定和保护踝关节作用。</w:t>
            </w:r>
          </w:p>
        </w:tc>
        <w:tc>
          <w:tcPr>
            <w:tcW w:w="41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伤病导致的足下垂、内外翻足、踝关节无法控制等残疾人。</w:t>
            </w:r>
          </w:p>
        </w:tc>
        <w:tc>
          <w:tcPr>
            <w:tcW w:w="66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bl>
    <w:p>
      <w:pPr>
        <w:widowControl w:val="0"/>
        <w:autoSpaceDE w:val="0"/>
        <w:autoSpaceDN w:val="0"/>
        <w:spacing w:after="0" w:line="280" w:lineRule="exact"/>
        <w:rPr>
          <w:rFonts w:ascii="方正仿宋_GBK" w:eastAsia="方正仿宋_GBK" w:cs="方正仿宋_GBK" w:hint="eastAsia"/>
          <w:sz w:val="24"/>
          <w:szCs w:val="24"/>
        </w:rPr>
        <w:sectPr>
          <w:type w:val="continuous"/>
          <w:pgSz w:w="16840" w:h="11900" w:orient="landscape"/>
          <w:pgMar w:top="1440" w:right="720" w:bottom="1440" w:left="1420" w:header="0" w:footer="0" w:gutter="0"/>
          <w:docGrid w:linePitch="312" w:charSpace="0"/>
        </w:sectPr>
      </w:pPr>
      <w:r>
        <w:rPr>
          <w:rFonts w:ascii="方正仿宋_GBK" w:eastAsia="方正仿宋_GBK" w:cs="方正仿宋_GBK" w:hint="eastAsia"/>
          <w:sz w:val="24"/>
          <w:szCs w:val="24"/>
        </w:rPr>
        <w:br w:type="page"/>
      </w:r>
    </w:p>
    <w:tbl>
      <w:tblPr>
        <w:jc w:val="cente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07"/>
        <w:gridCol w:w="1053"/>
        <w:gridCol w:w="1231"/>
        <w:gridCol w:w="1569"/>
        <w:gridCol w:w="607"/>
        <w:gridCol w:w="1255"/>
        <w:gridCol w:w="900"/>
        <w:gridCol w:w="3536"/>
        <w:gridCol w:w="3765"/>
        <w:gridCol w:w="608"/>
      </w:tblGrid>
      <w:tr>
        <w:trPr>
          <w:trHeight w:val="1195"/>
        </w:trPr>
        <w:tc>
          <w:tcPr>
            <w:tcW w:w="607" w:type="dxa"/>
            <w:vAlign w:val="center"/>
          </w:tcPr>
          <w:p>
            <w:pPr>
              <w:widowControl w:val="0"/>
              <w:autoSpaceDE w:val="0"/>
              <w:autoSpaceDN w:val="0"/>
              <w:spacing w:before="397"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41</w:t>
            </w:r>
          </w:p>
        </w:tc>
        <w:tc>
          <w:tcPr>
            <w:tcW w:w="1053" w:type="dxa"/>
            <w:vMerge w:val="restart"/>
            <w:vAlign w:val="center"/>
          </w:tcPr>
          <w:p>
            <w:pPr>
              <w:widowControl w:val="0"/>
              <w:autoSpaceDE w:val="0"/>
              <w:autoSpaceDN w:val="0"/>
              <w:spacing w:before="1195" w:after="0" w:line="280" w:lineRule="exact"/>
              <w:ind w:firstLine="0"/>
              <w:jc w:val="center"/>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肢体</w:t>
            </w:r>
          </w:p>
          <w:p>
            <w:pPr>
              <w:widowControl w:val="0"/>
              <w:autoSpaceDE w:val="0"/>
              <w:autoSpaceDN w:val="0"/>
              <w:spacing w:before="119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残疾</w:t>
            </w:r>
          </w:p>
        </w:tc>
        <w:tc>
          <w:tcPr>
            <w:tcW w:w="1231" w:type="dxa"/>
            <w:vMerge w:val="restart"/>
            <w:vAlign w:val="center"/>
          </w:tcPr>
          <w:p>
            <w:pPr>
              <w:widowControl w:val="0"/>
              <w:autoSpaceDE w:val="0"/>
              <w:autoSpaceDN w:val="0"/>
              <w:spacing w:before="1151"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矫形器</w:t>
            </w:r>
          </w:p>
        </w:tc>
        <w:tc>
          <w:tcPr>
            <w:tcW w:w="1569" w:type="dxa"/>
            <w:vAlign w:val="center"/>
          </w:tcPr>
          <w:p>
            <w:pPr>
              <w:widowControl w:val="0"/>
              <w:autoSpaceDE w:val="0"/>
              <w:autoSpaceDN w:val="0"/>
              <w:spacing w:before="38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膝踝足矫形器</w:t>
            </w:r>
          </w:p>
        </w:tc>
        <w:tc>
          <w:tcPr>
            <w:tcW w:w="607"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5" w:type="dxa"/>
          </w:tcPr>
          <w:p>
            <w:pPr>
              <w:widowControl w:val="0"/>
              <w:autoSpaceDE w:val="0"/>
              <w:autoSpaceDN w:val="0"/>
              <w:spacing w:before="233"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00" w:type="dxa"/>
            <w:vAlign w:val="center"/>
          </w:tcPr>
          <w:p>
            <w:pPr>
              <w:widowControl w:val="0"/>
              <w:autoSpaceDE w:val="0"/>
              <w:autoSpaceDN w:val="0"/>
              <w:spacing w:before="43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3000</w:t>
            </w:r>
          </w:p>
        </w:tc>
        <w:tc>
          <w:tcPr>
            <w:tcW w:w="3536" w:type="dxa"/>
            <w:vAlign w:val="center"/>
          </w:tcPr>
          <w:p>
            <w:pPr>
              <w:widowControl w:val="0"/>
              <w:autoSpaceDE w:val="0"/>
              <w:autoSpaceDN w:val="0"/>
              <w:spacing w:before="85"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取型定制，起到固定或限制膝关节、踝关节活动，腿部支撑、矫正畸形等功能。</w:t>
            </w:r>
          </w:p>
        </w:tc>
        <w:tc>
          <w:tcPr>
            <w:tcW w:w="3765" w:type="dxa"/>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膝内翻、膝外翻、膝过伸、屈膝肌无力、膝韧带损伤、膝关节骨性关节炎等疾病引起的功能障碍，经过评估需要装配的残疾人。</w:t>
            </w:r>
          </w:p>
        </w:tc>
        <w:tc>
          <w:tcPr>
            <w:tcW w:w="608" w:type="dxa"/>
            <w:vAlign w:val="center"/>
          </w:tcPr>
          <w:p>
            <w:pPr>
              <w:widowControl w:val="0"/>
              <w:autoSpaceDE w:val="0"/>
              <w:autoSpaceDN w:val="0"/>
              <w:spacing w:before="1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217"/>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before="407"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42</w:t>
            </w:r>
          </w:p>
        </w:tc>
        <w:tc>
          <w:tcPr>
            <w:tcW w:w="1053" w:type="dxa"/>
            <w:vMerge/>
            <w:tcBorders>
              <w:left w:val="single" w:sz="4" w:space="0" w:color="auto"/>
              <w:right w:val="single" w:sz="4" w:space="0" w:color="auto"/>
            </w:tcBorders>
            <w:vAlign w:val="center"/>
          </w:tcPr>
          <w:p/>
        </w:tc>
        <w:tc>
          <w:tcPr>
            <w:tcW w:w="1231" w:type="dxa"/>
            <w:vMerge/>
            <w:tcBorders>
              <w:left w:val="single" w:sz="4" w:space="0" w:color="auto"/>
              <w:right w:val="single" w:sz="4" w:space="0" w:color="auto"/>
            </w:tcBorders>
            <w:vAlign w:val="center"/>
          </w:tcPr>
          <w:p/>
        </w:tc>
        <w:tc>
          <w:tcPr>
            <w:tcW w:w="156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膝部矫形器</w:t>
            </w:r>
          </w:p>
        </w:tc>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5" w:type="dxa"/>
            <w:tcBorders>
              <w:top w:val="single" w:sz="4" w:space="0" w:color="auto"/>
              <w:left w:val="single" w:sz="4" w:space="0" w:color="auto"/>
              <w:right w:val="single" w:sz="4" w:space="0" w:color="auto"/>
            </w:tcBorders>
          </w:tcPr>
          <w:p>
            <w:pPr>
              <w:widowControl w:val="0"/>
              <w:autoSpaceDE w:val="0"/>
              <w:autoSpaceDN w:val="0"/>
              <w:spacing w:before="238"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00" w:type="dxa"/>
            <w:tcBorders>
              <w:top w:val="single" w:sz="4" w:space="0" w:color="auto"/>
              <w:left w:val="single" w:sz="4" w:space="0" w:color="auto"/>
              <w:right w:val="single" w:sz="4" w:space="0" w:color="auto"/>
            </w:tcBorders>
            <w:vAlign w:val="center"/>
          </w:tcPr>
          <w:p>
            <w:pPr>
              <w:widowControl w:val="0"/>
              <w:autoSpaceDE w:val="0"/>
              <w:autoSpaceDN w:val="0"/>
              <w:spacing w:before="403"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2000</w:t>
            </w:r>
          </w:p>
        </w:tc>
        <w:tc>
          <w:tcPr>
            <w:tcW w:w="353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固定膝部关节和辅助支撑。</w:t>
            </w:r>
          </w:p>
        </w:tc>
        <w:tc>
          <w:tcPr>
            <w:tcW w:w="376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膝内翻、膝外翻、膝过伸、屈膝肌无力、膝韧带损伤、膝关节骨性关节炎等疾病引起的功能障碍，经过评估需要装配的残疾人。</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before="10"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90"/>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43</w:t>
            </w:r>
          </w:p>
        </w:tc>
        <w:tc>
          <w:tcPr>
            <w:tcW w:w="1053" w:type="dxa"/>
            <w:vMerge/>
            <w:tcBorders>
              <w:left w:val="single" w:sz="4" w:space="0" w:color="auto"/>
              <w:right w:val="single" w:sz="4" w:space="0" w:color="auto"/>
            </w:tcBorders>
            <w:vAlign w:val="center"/>
          </w:tcPr>
          <w:p/>
        </w:tc>
        <w:tc>
          <w:tcPr>
            <w:tcW w:w="1231" w:type="dxa"/>
            <w:vMerge/>
            <w:tcBorders>
              <w:left w:val="single" w:sz="4" w:space="0" w:color="auto"/>
              <w:right w:val="single" w:sz="4" w:space="0" w:color="auto"/>
            </w:tcBorders>
            <w:vAlign w:val="center"/>
          </w:tcPr>
          <w:p/>
        </w:tc>
        <w:tc>
          <w:tcPr>
            <w:tcW w:w="1569"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足部固定器</w:t>
            </w:r>
          </w:p>
        </w:tc>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5" w:type="dxa"/>
            <w:tcBorders>
              <w:top w:val="single" w:sz="4" w:space="0" w:color="auto"/>
              <w:left w:val="single" w:sz="4" w:space="0" w:color="auto"/>
              <w:right w:val="single" w:sz="4" w:space="0" w:color="auto"/>
            </w:tcBorders>
          </w:tcPr>
          <w:p>
            <w:pPr>
              <w:widowControl w:val="0"/>
              <w:autoSpaceDE w:val="0"/>
              <w:autoSpaceDN w:val="0"/>
              <w:spacing w:before="208"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成人3年，儿童1年。</w:t>
            </w:r>
          </w:p>
        </w:tc>
        <w:tc>
          <w:tcPr>
            <w:tcW w:w="900" w:type="dxa"/>
            <w:tcBorders>
              <w:top w:val="single" w:sz="4" w:space="0" w:color="auto"/>
              <w:left w:val="single" w:sz="4" w:space="0" w:color="auto"/>
              <w:right w:val="single" w:sz="4" w:space="0" w:color="auto"/>
            </w:tcBorders>
            <w:vAlign w:val="center"/>
          </w:tcPr>
          <w:p>
            <w:pPr>
              <w:widowControl w:val="0"/>
              <w:autoSpaceDE w:val="0"/>
              <w:autoSpaceDN w:val="0"/>
              <w:spacing w:before="41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3000</w:t>
            </w:r>
          </w:p>
        </w:tc>
        <w:tc>
          <w:tcPr>
            <w:tcW w:w="35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取型定制，将患者的力线进行前后调节，支撑期更加稳定，抑制痉挛的产生与恶化，对膝过伸、膝过屈患者均有效果。</w:t>
            </w:r>
          </w:p>
        </w:tc>
        <w:tc>
          <w:tcPr>
            <w:tcW w:w="376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下肢残疾，需要借助固定器行走或训练的残疾人</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before="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120"/>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before="389"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44</w:t>
            </w:r>
          </w:p>
        </w:tc>
        <w:tc>
          <w:tcPr>
            <w:tcW w:w="1053" w:type="dxa"/>
            <w:tcBorders>
              <w:top w:val="single" w:sz="4" w:space="0" w:color="auto"/>
              <w:left w:val="single" w:sz="4" w:space="0" w:color="auto"/>
              <w:right w:val="single" w:sz="4" w:space="0" w:color="auto"/>
            </w:tcBorders>
            <w:vAlign w:val="center"/>
          </w:tcPr>
          <w:p>
            <w:pPr>
              <w:widowControl w:val="0"/>
              <w:autoSpaceDE w:val="0"/>
              <w:autoSpaceDN w:val="0"/>
              <w:spacing w:before="70"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肢体残疾医疗辅助产品</w:t>
            </w:r>
          </w:p>
        </w:tc>
        <w:tc>
          <w:tcPr>
            <w:tcW w:w="1231" w:type="dxa"/>
            <w:tcBorders>
              <w:top w:val="single" w:sz="4" w:space="0" w:color="auto"/>
              <w:left w:val="single" w:sz="4" w:space="0" w:color="auto"/>
              <w:right w:val="single" w:sz="4" w:space="0" w:color="auto"/>
            </w:tcBorders>
            <w:vAlign w:val="center"/>
          </w:tcPr>
          <w:p>
            <w:pPr>
              <w:widowControl w:val="0"/>
              <w:autoSpaceDE w:val="0"/>
              <w:autoSpaceDN w:val="0"/>
              <w:spacing w:before="100"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医疗矫形</w:t>
            </w:r>
          </w:p>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辅助器具</w:t>
            </w:r>
          </w:p>
        </w:tc>
        <w:tc>
          <w:tcPr>
            <w:tcW w:w="156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矫形鞋垫</w:t>
            </w:r>
          </w:p>
        </w:tc>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255" w:type="dxa"/>
            <w:tcBorders>
              <w:top w:val="single" w:sz="4" w:space="0" w:color="auto"/>
              <w:left w:val="single" w:sz="4" w:space="0" w:color="auto"/>
              <w:right w:val="single" w:sz="4" w:space="0" w:color="auto"/>
            </w:tcBorders>
          </w:tcPr>
          <w:p>
            <w:pPr>
              <w:widowControl w:val="0"/>
              <w:autoSpaceDE w:val="0"/>
              <w:autoSpaceDN w:val="0"/>
              <w:spacing w:before="208"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成人2年，儿童1年。</w:t>
            </w:r>
          </w:p>
        </w:tc>
        <w:tc>
          <w:tcPr>
            <w:tcW w:w="900" w:type="dxa"/>
            <w:tcBorders>
              <w:top w:val="single" w:sz="4" w:space="0" w:color="auto"/>
              <w:left w:val="single" w:sz="4" w:space="0" w:color="auto"/>
              <w:right w:val="single" w:sz="4" w:space="0" w:color="auto"/>
            </w:tcBorders>
            <w:vAlign w:val="center"/>
          </w:tcPr>
          <w:p>
            <w:pPr>
              <w:widowControl w:val="0"/>
              <w:autoSpaceDE w:val="0"/>
              <w:autoSpaceDN w:val="0"/>
              <w:spacing w:before="374"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800</w:t>
            </w:r>
          </w:p>
        </w:tc>
        <w:tc>
          <w:tcPr>
            <w:tcW w:w="3536" w:type="dxa"/>
            <w:tcBorders>
              <w:top w:val="single" w:sz="4" w:space="0" w:color="auto"/>
              <w:left w:val="single" w:sz="4" w:space="0" w:color="auto"/>
              <w:right w:val="single" w:sz="4" w:space="0" w:color="auto"/>
            </w:tcBorders>
            <w:vAlign w:val="center"/>
          </w:tcPr>
          <w:p>
            <w:pPr>
              <w:widowControl w:val="0"/>
              <w:autoSpaceDE w:val="0"/>
              <w:autoSpaceDN w:val="0"/>
              <w:spacing w:before="83"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通过专业评估测量，专业设备取型定制，选择鞋型尺码和材料，用于足部畸形改善足部功能。</w:t>
            </w:r>
          </w:p>
        </w:tc>
        <w:tc>
          <w:tcPr>
            <w:tcW w:w="376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下肢残疾，足部畸形残疾人。</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before="3"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860"/>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45</w:t>
            </w:r>
          </w:p>
        </w:tc>
        <w:tc>
          <w:tcPr>
            <w:tcW w:w="1053" w:type="dxa"/>
            <w:vMerge w:val="restart"/>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视力</w:t>
            </w:r>
          </w:p>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残疾</w:t>
            </w:r>
          </w:p>
        </w:tc>
        <w:tc>
          <w:tcPr>
            <w:tcW w:w="1231" w:type="dxa"/>
            <w:tcBorders>
              <w:top w:val="single" w:sz="4" w:space="0" w:color="auto"/>
              <w:left w:val="single" w:sz="4" w:space="0" w:color="auto"/>
              <w:right w:val="single" w:sz="4" w:space="0" w:color="auto"/>
            </w:tcBorders>
            <w:vAlign w:val="center"/>
          </w:tcPr>
          <w:p>
            <w:pPr>
              <w:widowControl w:val="0"/>
              <w:autoSpaceDE w:val="0"/>
              <w:autoSpaceDN w:val="0"/>
              <w:spacing w:before="151"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个人移动</w:t>
            </w:r>
          </w:p>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辅助器具</w:t>
            </w:r>
          </w:p>
        </w:tc>
        <w:tc>
          <w:tcPr>
            <w:tcW w:w="156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盲杖</w:t>
            </w:r>
          </w:p>
        </w:tc>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支</w:t>
            </w:r>
          </w:p>
        </w:tc>
        <w:tc>
          <w:tcPr>
            <w:tcW w:w="1255" w:type="dxa"/>
            <w:tcBorders>
              <w:top w:val="single" w:sz="4" w:space="0" w:color="auto"/>
              <w:left w:val="single" w:sz="4" w:space="0" w:color="auto"/>
              <w:right w:val="single" w:sz="4" w:space="0" w:color="auto"/>
            </w:tcBorders>
            <w:vAlign w:val="center"/>
          </w:tcPr>
          <w:p>
            <w:pPr>
              <w:widowControl w:val="0"/>
              <w:autoSpaceDE w:val="0"/>
              <w:autoSpaceDN w:val="0"/>
              <w:spacing w:before="251"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w:t>
            </w:r>
          </w:p>
        </w:tc>
        <w:tc>
          <w:tcPr>
            <w:tcW w:w="90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w:t>
            </w:r>
          </w:p>
        </w:tc>
        <w:tc>
          <w:tcPr>
            <w:tcW w:w="35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帮助视力残疾人感知周围环境，折叠式或可伸缩，帮助视力残疾人安全出行。</w:t>
            </w:r>
          </w:p>
        </w:tc>
        <w:tc>
          <w:tcPr>
            <w:tcW w:w="376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适用于盲及低视力残疾人出行。</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560"/>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46</w:t>
            </w:r>
          </w:p>
        </w:tc>
        <w:tc>
          <w:tcPr>
            <w:tcW w:w="1053" w:type="dxa"/>
            <w:vMerge/>
            <w:tcBorders>
              <w:left w:val="single" w:sz="4" w:space="0" w:color="auto"/>
              <w:right w:val="single" w:sz="4" w:space="0" w:color="auto"/>
            </w:tcBorders>
            <w:vAlign w:val="center"/>
          </w:tcPr>
          <w:p/>
        </w:tc>
        <w:tc>
          <w:tcPr>
            <w:tcW w:w="1231" w:type="dxa"/>
            <w:vMerge w:val="restart"/>
            <w:tcBorders>
              <w:top w:val="single" w:sz="4" w:space="0" w:color="auto"/>
              <w:left w:val="single" w:sz="4" w:space="0" w:color="auto"/>
              <w:right w:val="single" w:sz="4" w:space="0" w:color="auto"/>
            </w:tcBorders>
            <w:vAlign w:val="center"/>
          </w:tcPr>
          <w:p>
            <w:pPr>
              <w:widowControl w:val="0"/>
              <w:autoSpaceDE w:val="0"/>
              <w:autoSpaceDN w:val="0"/>
              <w:spacing w:before="53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沟通和信</w:t>
            </w:r>
          </w:p>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息辅助器</w:t>
            </w:r>
          </w:p>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56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盲文写字板和笔</w:t>
            </w:r>
          </w:p>
        </w:tc>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套</w:t>
            </w:r>
          </w:p>
        </w:tc>
        <w:tc>
          <w:tcPr>
            <w:tcW w:w="125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90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w:t>
            </w:r>
          </w:p>
        </w:tc>
        <w:tc>
          <w:tcPr>
            <w:tcW w:w="35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4行x28方，盲人书写工具。</w:t>
            </w:r>
          </w:p>
        </w:tc>
        <w:tc>
          <w:tcPr>
            <w:tcW w:w="376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适用于盲人书写。</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636"/>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47</w:t>
            </w:r>
          </w:p>
        </w:tc>
        <w:tc>
          <w:tcPr>
            <w:tcW w:w="1053" w:type="dxa"/>
            <w:vMerge/>
            <w:tcBorders>
              <w:left w:val="single" w:sz="4" w:space="0" w:color="auto"/>
              <w:right w:val="single" w:sz="4" w:space="0" w:color="auto"/>
            </w:tcBorders>
          </w:tcPr>
          <w:p/>
        </w:tc>
        <w:tc>
          <w:tcPr>
            <w:tcW w:w="1231" w:type="dxa"/>
            <w:vMerge/>
            <w:tcBorders>
              <w:left w:val="single" w:sz="4" w:space="0" w:color="auto"/>
              <w:right w:val="single" w:sz="4" w:space="0" w:color="auto"/>
            </w:tcBorders>
          </w:tcPr>
          <w:p/>
        </w:tc>
        <w:tc>
          <w:tcPr>
            <w:tcW w:w="156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盲用手表</w:t>
            </w:r>
          </w:p>
        </w:tc>
        <w:tc>
          <w:tcPr>
            <w:tcW w:w="607"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件</w:t>
            </w:r>
          </w:p>
        </w:tc>
        <w:tc>
          <w:tcPr>
            <w:tcW w:w="125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90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w:t>
            </w:r>
          </w:p>
        </w:tc>
        <w:tc>
          <w:tcPr>
            <w:tcW w:w="35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包括语音报时或触摸式机械手表（任选其一）。</w:t>
            </w:r>
          </w:p>
        </w:tc>
        <w:tc>
          <w:tcPr>
            <w:tcW w:w="376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适用于视力残疾人（计时）。</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2025"/>
        </w:trPr>
        <w:tc>
          <w:tcPr>
            <w:tcW w:w="607" w:type="dxa"/>
            <w:tcBorders>
              <w:top w:val="single" w:sz="4" w:space="0" w:color="auto"/>
              <w:left w:val="single" w:sz="4" w:space="0" w:color="auto"/>
              <w:right w:val="single" w:sz="4" w:space="0" w:color="auto"/>
            </w:tcBorders>
            <w:vAlign w:val="center"/>
          </w:tcPr>
          <w:p>
            <w:pPr>
              <w:widowControl w:val="0"/>
              <w:autoSpaceDE w:val="0"/>
              <w:autoSpaceDN w:val="0"/>
              <w:spacing w:before="687"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48</w:t>
            </w:r>
          </w:p>
        </w:tc>
        <w:tc>
          <w:tcPr>
            <w:tcW w:w="1053" w:type="dxa"/>
            <w:vMerge/>
            <w:tcBorders>
              <w:left w:val="single" w:sz="4" w:space="0" w:color="auto"/>
              <w:right w:val="single" w:sz="4" w:space="0" w:color="auto"/>
            </w:tcBorders>
          </w:tcPr>
          <w:p/>
        </w:tc>
        <w:tc>
          <w:tcPr>
            <w:tcW w:w="1231" w:type="dxa"/>
            <w:vMerge/>
            <w:tcBorders>
              <w:left w:val="single" w:sz="4" w:space="0" w:color="auto"/>
              <w:right w:val="single" w:sz="4" w:space="0" w:color="auto"/>
            </w:tcBorders>
          </w:tcPr>
          <w:p/>
        </w:tc>
        <w:tc>
          <w:tcPr>
            <w:tcW w:w="1569" w:type="dxa"/>
            <w:tcBorders>
              <w:top w:val="single" w:sz="4" w:space="0" w:color="auto"/>
              <w:left w:val="single" w:sz="4" w:space="0" w:color="auto"/>
              <w:right w:val="single" w:sz="4" w:space="0" w:color="auto"/>
            </w:tcBorders>
            <w:vAlign w:val="center"/>
          </w:tcPr>
          <w:p>
            <w:pPr>
              <w:widowControl w:val="0"/>
              <w:autoSpaceDE w:val="0"/>
              <w:autoSpaceDN w:val="0"/>
              <w:spacing w:before="687"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听书机</w:t>
            </w:r>
          </w:p>
        </w:tc>
        <w:tc>
          <w:tcPr>
            <w:tcW w:w="607" w:type="dxa"/>
            <w:tcBorders>
              <w:top w:val="single" w:sz="4" w:space="0" w:color="auto"/>
              <w:left w:val="single" w:sz="4" w:space="0" w:color="auto"/>
              <w:right w:val="single" w:sz="4" w:space="0" w:color="auto"/>
            </w:tcBorders>
            <w:vAlign w:val="center"/>
          </w:tcPr>
          <w:p>
            <w:pPr>
              <w:widowControl w:val="0"/>
              <w:autoSpaceDE w:val="0"/>
              <w:autoSpaceDN w:val="0"/>
              <w:spacing w:before="72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1255" w:type="dxa"/>
            <w:tcBorders>
              <w:top w:val="single" w:sz="4" w:space="0" w:color="auto"/>
              <w:left w:val="single" w:sz="4" w:space="0" w:color="auto"/>
              <w:right w:val="single" w:sz="4" w:space="0" w:color="auto"/>
            </w:tcBorders>
            <w:vAlign w:val="center"/>
          </w:tcPr>
          <w:p>
            <w:pPr>
              <w:widowControl w:val="0"/>
              <w:autoSpaceDE w:val="0"/>
              <w:autoSpaceDN w:val="0"/>
              <w:spacing w:before="68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900" w:type="dxa"/>
            <w:tcBorders>
              <w:top w:val="single" w:sz="4" w:space="0" w:color="auto"/>
              <w:left w:val="single" w:sz="4" w:space="0" w:color="auto"/>
              <w:right w:val="single" w:sz="4" w:space="0" w:color="auto"/>
            </w:tcBorders>
            <w:vAlign w:val="center"/>
          </w:tcPr>
          <w:p>
            <w:pPr>
              <w:widowControl w:val="0"/>
              <w:autoSpaceDE w:val="0"/>
              <w:autoSpaceDN w:val="0"/>
              <w:spacing w:before="70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500</w:t>
            </w:r>
          </w:p>
        </w:tc>
        <w:tc>
          <w:tcPr>
            <w:tcW w:w="3536"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具备互联网网站无障碍访问功能，支持多种格式数字资源播放；支持DAISY 国际标准，具备章节直选和记录读书笔记等功能；用于盲及低视力残疾人者听读互联网信息内容及数</w:t>
            </w:r>
          </w:p>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字无障碍教学。</w:t>
            </w:r>
          </w:p>
        </w:tc>
        <w:tc>
          <w:tcPr>
            <w:tcW w:w="376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适用于盲及低视力残疾人。</w:t>
            </w:r>
          </w:p>
        </w:tc>
        <w:tc>
          <w:tcPr>
            <w:tcW w:w="608"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bl>
    <w:p>
      <w:pPr>
        <w:widowControl w:val="0"/>
        <w:autoSpaceDE w:val="0"/>
        <w:autoSpaceDN w:val="0"/>
        <w:spacing w:after="0" w:line="280" w:lineRule="exact"/>
        <w:rPr>
          <w:rFonts w:ascii="方正仿宋_GBK" w:eastAsia="方正仿宋_GBK" w:cs="方正仿宋_GBK" w:hint="eastAsia"/>
          <w:sz w:val="24"/>
          <w:szCs w:val="24"/>
        </w:rPr>
        <w:sectPr>
          <w:type w:val="continuous"/>
          <w:pgSz w:w="17000" w:h="11900" w:orient="landscape"/>
          <w:pgMar w:top="1440" w:right="720" w:bottom="1440" w:left="1560" w:header="0" w:footer="0" w:gutter="0"/>
          <w:docGrid w:linePitch="312" w:charSpace="0"/>
        </w:sectPr>
      </w:pPr>
      <w:r>
        <w:rPr>
          <w:rFonts w:ascii="方正仿宋_GBK" w:eastAsia="方正仿宋_GBK" w:cs="方正仿宋_GBK" w:hint="eastAsia"/>
          <w:sz w:val="24"/>
          <w:szCs w:val="24"/>
        </w:rPr>
        <w:br w:type="page"/>
      </w:r>
    </w:p>
    <w:tbl>
      <w:tblPr>
        <w:jc w:val="cente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24"/>
        <w:gridCol w:w="1047"/>
        <w:gridCol w:w="926"/>
        <w:gridCol w:w="1430"/>
        <w:gridCol w:w="624"/>
        <w:gridCol w:w="944"/>
        <w:gridCol w:w="1050"/>
        <w:gridCol w:w="3845"/>
        <w:gridCol w:w="3585"/>
        <w:gridCol w:w="625"/>
      </w:tblGrid>
      <w:tr>
        <w:trPr>
          <w:trHeight w:val="784"/>
        </w:trPr>
        <w:tc>
          <w:tcPr>
            <w:tcW w:w="624" w:type="dxa"/>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49</w:t>
            </w:r>
          </w:p>
        </w:tc>
        <w:tc>
          <w:tcPr>
            <w:tcW w:w="1047"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Ansi="宋体" w:hint="eastAsia"/>
                <w:color w:val="000000"/>
                <w:sz w:val="24"/>
                <w:szCs w:val="24"/>
              </w:rPr>
            </w:pPr>
            <w:r>
              <w:rPr>
                <w:rFonts w:ascii="方正仿宋_GBK" w:eastAsia="方正仿宋_GBK" w:cs="方正仿宋_GBK" w:hAnsi="宋体" w:hint="eastAsia"/>
                <w:color w:val="000000"/>
                <w:sz w:val="24"/>
                <w:szCs w:val="24"/>
              </w:rPr>
              <w:t>视力</w:t>
            </w:r>
          </w:p>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残疾</w:t>
            </w:r>
          </w:p>
        </w:tc>
        <w:tc>
          <w:tcPr>
            <w:tcW w:w="926"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沟通和信</w:t>
            </w:r>
          </w:p>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息辅助器</w:t>
            </w:r>
          </w:p>
          <w:p>
            <w:pPr>
              <w:keepNext w:val="0"/>
              <w:keepLines w:val="0"/>
              <w:pageBreakBefore w:val="0"/>
              <w:widowControl w:val="0"/>
              <w:kinsoku/>
              <w:wordWrap/>
              <w:overflowPunct/>
              <w:topLinePunct w:val="0"/>
              <w:autoSpaceDE w:val="0"/>
              <w:autoSpaceDN w:val="0"/>
              <w:bidi w:val="0"/>
              <w:adjustRightInd w:val="0"/>
              <w:snapToGrid w:val="0"/>
              <w:spacing w:after="0" w:line="280" w:lineRule="exact"/>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430"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手持式电子助视器</w:t>
            </w:r>
          </w:p>
        </w:tc>
        <w:tc>
          <w:tcPr>
            <w:tcW w:w="624"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件</w:t>
            </w:r>
          </w:p>
        </w:tc>
        <w:tc>
          <w:tcPr>
            <w:tcW w:w="944"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1050" w:type="dxa"/>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800</w:t>
            </w:r>
          </w:p>
        </w:tc>
        <w:tc>
          <w:tcPr>
            <w:tcW w:w="3845" w:type="dxa"/>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便携式电子放大设备，放大倍数可调，可提供多种显示模式。</w:t>
            </w:r>
          </w:p>
        </w:tc>
        <w:tc>
          <w:tcPr>
            <w:tcW w:w="3585" w:type="dxa"/>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适用于视力残疾人近用（如阅读）。</w:t>
            </w:r>
          </w:p>
        </w:tc>
        <w:tc>
          <w:tcPr>
            <w:tcW w:w="625" w:type="dxa"/>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603"/>
        </w:trPr>
        <w:tc>
          <w:tcPr>
            <w:tcW w:w="624" w:type="dxa"/>
            <w:tcBorders>
              <w:top w:val="single" w:sz="4" w:space="0" w:color="auto"/>
              <w:left w:val="single" w:sz="4" w:space="0" w:color="auto"/>
              <w:right w:val="single" w:sz="4" w:space="0" w:color="auto"/>
            </w:tcBorders>
            <w:vAlign w:val="center"/>
          </w:tcPr>
          <w:p>
            <w:pPr>
              <w:widowControl w:val="0"/>
              <w:autoSpaceDE w:val="0"/>
              <w:autoSpaceDN w:val="0"/>
              <w:spacing w:before="559"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50</w:t>
            </w:r>
          </w:p>
        </w:tc>
        <w:tc>
          <w:tcPr>
            <w:tcW w:w="1047" w:type="dxa"/>
            <w:vMerge/>
            <w:tcBorders>
              <w:left w:val="single" w:sz="4" w:space="0" w:color="auto"/>
              <w:right w:val="single" w:sz="4" w:space="0" w:color="auto"/>
            </w:tcBorders>
          </w:tcPr>
          <w:p/>
        </w:tc>
        <w:tc>
          <w:tcPr>
            <w:tcW w:w="926" w:type="dxa"/>
            <w:vMerge/>
            <w:tcBorders>
              <w:left w:val="single" w:sz="4" w:space="0" w:color="auto"/>
              <w:right w:val="single" w:sz="4" w:space="0" w:color="auto"/>
            </w:tcBorders>
          </w:tcPr>
          <w:p/>
        </w:tc>
        <w:tc>
          <w:tcPr>
            <w:tcW w:w="1430" w:type="dxa"/>
            <w:tcBorders>
              <w:top w:val="single" w:sz="4" w:space="0" w:color="auto"/>
              <w:left w:val="single" w:sz="4" w:space="0" w:color="auto"/>
              <w:right w:val="single" w:sz="4" w:space="0" w:color="auto"/>
            </w:tcBorders>
          </w:tcPr>
          <w:p>
            <w:pPr>
              <w:widowControl w:val="0"/>
              <w:autoSpaceDE w:val="0"/>
              <w:autoSpaceDN w:val="0"/>
              <w:spacing w:before="407"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台式电子助视器</w:t>
            </w:r>
          </w:p>
        </w:tc>
        <w:tc>
          <w:tcPr>
            <w:tcW w:w="624" w:type="dxa"/>
            <w:tcBorders>
              <w:top w:val="single" w:sz="4" w:space="0" w:color="auto"/>
              <w:left w:val="single" w:sz="4" w:space="0" w:color="auto"/>
              <w:right w:val="single" w:sz="4" w:space="0" w:color="auto"/>
            </w:tcBorders>
            <w:vAlign w:val="center"/>
          </w:tcPr>
          <w:p>
            <w:pPr>
              <w:widowControl w:val="0"/>
              <w:autoSpaceDE w:val="0"/>
              <w:autoSpaceDN w:val="0"/>
              <w:spacing w:before="58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944" w:type="dxa"/>
            <w:tcBorders>
              <w:top w:val="single" w:sz="4" w:space="0" w:color="auto"/>
              <w:left w:val="single" w:sz="4" w:space="0" w:color="auto"/>
              <w:right w:val="single" w:sz="4" w:space="0" w:color="auto"/>
            </w:tcBorders>
            <w:vAlign w:val="center"/>
          </w:tcPr>
          <w:p>
            <w:pPr>
              <w:widowControl w:val="0"/>
              <w:autoSpaceDE w:val="0"/>
              <w:autoSpaceDN w:val="0"/>
              <w:spacing w:before="55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w:t>
            </w:r>
          </w:p>
        </w:tc>
        <w:tc>
          <w:tcPr>
            <w:tcW w:w="1050" w:type="dxa"/>
            <w:tcBorders>
              <w:top w:val="single" w:sz="4" w:space="0" w:color="auto"/>
              <w:left w:val="single" w:sz="4" w:space="0" w:color="auto"/>
              <w:right w:val="single" w:sz="4" w:space="0" w:color="auto"/>
            </w:tcBorders>
            <w:vAlign w:val="center"/>
          </w:tcPr>
          <w:p>
            <w:pPr>
              <w:widowControl w:val="0"/>
              <w:autoSpaceDE w:val="0"/>
              <w:autoSpaceDN w:val="0"/>
              <w:spacing w:before="548"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3000</w:t>
            </w:r>
          </w:p>
        </w:tc>
        <w:tc>
          <w:tcPr>
            <w:tcW w:w="38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带台式电子显示屏的助视器，放大倍数可调可分为近用台式电子助视器，近远两用台式电子助视器及便携式近远两用电子助视器（配置显示器）等（任选其一）。</w:t>
            </w:r>
          </w:p>
        </w:tc>
        <w:tc>
          <w:tcPr>
            <w:tcW w:w="358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适用于就学及特殊环境就业的低视力人群。</w:t>
            </w:r>
          </w:p>
        </w:tc>
        <w:tc>
          <w:tcPr>
            <w:tcW w:w="625" w:type="dxa"/>
            <w:tcBorders>
              <w:top w:val="single" w:sz="4" w:space="0" w:color="auto"/>
              <w:left w:val="single" w:sz="4" w:space="0" w:color="auto"/>
              <w:right w:val="single" w:sz="4" w:space="0" w:color="auto"/>
            </w:tcBorders>
            <w:vAlign w:val="center"/>
          </w:tcPr>
          <w:p>
            <w:pPr>
              <w:widowControl w:val="0"/>
              <w:autoSpaceDE w:val="0"/>
              <w:autoSpaceDN w:val="0"/>
              <w:spacing w:before="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741"/>
        </w:trPr>
        <w:tc>
          <w:tcPr>
            <w:tcW w:w="62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51</w:t>
            </w:r>
          </w:p>
        </w:tc>
        <w:tc>
          <w:tcPr>
            <w:tcW w:w="1047" w:type="dxa"/>
            <w:vMerge/>
            <w:tcBorders>
              <w:left w:val="single" w:sz="4" w:space="0" w:color="auto"/>
              <w:right w:val="single" w:sz="4" w:space="0" w:color="auto"/>
            </w:tcBorders>
          </w:tcPr>
          <w:p/>
        </w:tc>
        <w:tc>
          <w:tcPr>
            <w:tcW w:w="926" w:type="dxa"/>
            <w:vMerge/>
            <w:tcBorders>
              <w:left w:val="single" w:sz="4" w:space="0" w:color="auto"/>
              <w:right w:val="single" w:sz="4" w:space="0" w:color="auto"/>
            </w:tcBorders>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中远距离眼镜式助视器</w:t>
            </w:r>
          </w:p>
        </w:tc>
        <w:tc>
          <w:tcPr>
            <w:tcW w:w="62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件</w:t>
            </w:r>
          </w:p>
        </w:tc>
        <w:tc>
          <w:tcPr>
            <w:tcW w:w="94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105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8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焦距独立可调，最大可放大约2倍。</w:t>
            </w:r>
          </w:p>
        </w:tc>
        <w:tc>
          <w:tcPr>
            <w:tcW w:w="358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适用于视力残疾中远距离视觉需求。</w:t>
            </w:r>
          </w:p>
        </w:tc>
        <w:tc>
          <w:tcPr>
            <w:tcW w:w="62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957"/>
        </w:trPr>
        <w:tc>
          <w:tcPr>
            <w:tcW w:w="62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52</w:t>
            </w:r>
          </w:p>
        </w:tc>
        <w:tc>
          <w:tcPr>
            <w:tcW w:w="1047" w:type="dxa"/>
            <w:vMerge/>
            <w:tcBorders>
              <w:left w:val="single" w:sz="4" w:space="0" w:color="auto"/>
              <w:right w:val="single" w:sz="4" w:space="0" w:color="auto"/>
            </w:tcBorders>
          </w:tcPr>
          <w:p/>
        </w:tc>
        <w:tc>
          <w:tcPr>
            <w:tcW w:w="926" w:type="dxa"/>
            <w:vMerge/>
            <w:tcBorders>
              <w:left w:val="single" w:sz="4" w:space="0" w:color="auto"/>
              <w:right w:val="single" w:sz="4" w:space="0" w:color="auto"/>
            </w:tcBorders>
          </w:tcPr>
          <w:p/>
        </w:tc>
        <w:tc>
          <w:tcPr>
            <w:tcW w:w="1430" w:type="dxa"/>
            <w:tcBorders>
              <w:top w:val="single" w:sz="4" w:space="0" w:color="auto"/>
              <w:left w:val="single" w:sz="4" w:space="0" w:color="auto"/>
              <w:right w:val="single" w:sz="4" w:space="0" w:color="auto"/>
            </w:tcBorders>
          </w:tcPr>
          <w:p>
            <w:pPr>
              <w:widowControl w:val="0"/>
              <w:autoSpaceDE w:val="0"/>
              <w:autoSpaceDN w:val="0"/>
              <w:spacing w:before="15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低视力专用滤光镜</w:t>
            </w:r>
          </w:p>
        </w:tc>
        <w:tc>
          <w:tcPr>
            <w:tcW w:w="62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件</w:t>
            </w:r>
          </w:p>
        </w:tc>
        <w:tc>
          <w:tcPr>
            <w:tcW w:w="944" w:type="dxa"/>
            <w:tcBorders>
              <w:top w:val="single" w:sz="4" w:space="0" w:color="auto"/>
              <w:left w:val="single" w:sz="4" w:space="0" w:color="auto"/>
              <w:right w:val="single" w:sz="4" w:space="0" w:color="auto"/>
            </w:tcBorders>
            <w:vAlign w:val="center"/>
          </w:tcPr>
          <w:p>
            <w:pPr>
              <w:widowControl w:val="0"/>
              <w:autoSpaceDE w:val="0"/>
              <w:autoSpaceDN w:val="0"/>
              <w:spacing w:before="29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105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200</w:t>
            </w:r>
          </w:p>
        </w:tc>
        <w:tc>
          <w:tcPr>
            <w:tcW w:w="38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镜片可有效过滤波长范围在</w:t>
            </w:r>
          </w:p>
          <w:p>
            <w:pPr>
              <w:widowControl w:val="0"/>
              <w:autoSpaceDE w:val="0"/>
              <w:autoSpaceDN w:val="0"/>
              <w:spacing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400-500nm之间的光波90％以上；镜片规格可选。</w:t>
            </w:r>
          </w:p>
        </w:tc>
        <w:tc>
          <w:tcPr>
            <w:tcW w:w="358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适用于低视力残疾人。</w:t>
            </w:r>
          </w:p>
        </w:tc>
        <w:tc>
          <w:tcPr>
            <w:tcW w:w="62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1340"/>
        </w:trPr>
        <w:tc>
          <w:tcPr>
            <w:tcW w:w="624" w:type="dxa"/>
            <w:tcBorders>
              <w:top w:val="single" w:sz="4" w:space="0" w:color="auto"/>
              <w:left w:val="single" w:sz="4" w:space="0" w:color="auto"/>
              <w:right w:val="single" w:sz="4" w:space="0" w:color="auto"/>
            </w:tcBorders>
            <w:vAlign w:val="center"/>
          </w:tcPr>
          <w:p>
            <w:pPr>
              <w:widowControl w:val="0"/>
              <w:autoSpaceDE w:val="0"/>
              <w:autoSpaceDN w:val="0"/>
              <w:spacing w:before="529"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53</w:t>
            </w:r>
          </w:p>
        </w:tc>
        <w:tc>
          <w:tcPr>
            <w:tcW w:w="1047" w:type="dxa"/>
            <w:vMerge/>
            <w:tcBorders>
              <w:left w:val="single" w:sz="4" w:space="0" w:color="auto"/>
              <w:right w:val="single" w:sz="4" w:space="0" w:color="auto"/>
            </w:tcBorders>
          </w:tcPr>
          <w:p/>
        </w:tc>
        <w:tc>
          <w:tcPr>
            <w:tcW w:w="926" w:type="dxa"/>
            <w:vMerge/>
            <w:tcBorders>
              <w:left w:val="single" w:sz="4" w:space="0" w:color="auto"/>
              <w:right w:val="single" w:sz="4" w:space="0" w:color="auto"/>
            </w:tcBorders>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before="496"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光学放大镜</w:t>
            </w:r>
          </w:p>
        </w:tc>
        <w:tc>
          <w:tcPr>
            <w:tcW w:w="624" w:type="dxa"/>
            <w:tcBorders>
              <w:top w:val="single" w:sz="4" w:space="0" w:color="auto"/>
              <w:left w:val="single" w:sz="4" w:space="0" w:color="auto"/>
              <w:right w:val="single" w:sz="4" w:space="0" w:color="auto"/>
            </w:tcBorders>
            <w:vAlign w:val="center"/>
          </w:tcPr>
          <w:p>
            <w:pPr>
              <w:widowControl w:val="0"/>
              <w:autoSpaceDE w:val="0"/>
              <w:autoSpaceDN w:val="0"/>
              <w:spacing w:before="52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件</w:t>
            </w:r>
          </w:p>
        </w:tc>
        <w:tc>
          <w:tcPr>
            <w:tcW w:w="944" w:type="dxa"/>
            <w:tcBorders>
              <w:top w:val="single" w:sz="4" w:space="0" w:color="auto"/>
              <w:left w:val="single" w:sz="4" w:space="0" w:color="auto"/>
              <w:right w:val="single" w:sz="4" w:space="0" w:color="auto"/>
            </w:tcBorders>
            <w:vAlign w:val="center"/>
          </w:tcPr>
          <w:p>
            <w:pPr>
              <w:widowControl w:val="0"/>
              <w:autoSpaceDE w:val="0"/>
              <w:autoSpaceDN w:val="0"/>
              <w:spacing w:before="51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1050" w:type="dxa"/>
            <w:tcBorders>
              <w:top w:val="single" w:sz="4" w:space="0" w:color="auto"/>
              <w:left w:val="single" w:sz="4" w:space="0" w:color="auto"/>
              <w:right w:val="single" w:sz="4" w:space="0" w:color="auto"/>
            </w:tcBorders>
            <w:vAlign w:val="center"/>
          </w:tcPr>
          <w:p>
            <w:pPr>
              <w:widowControl w:val="0"/>
              <w:autoSpaceDE w:val="0"/>
              <w:autoSpaceDN w:val="0"/>
              <w:spacing w:before="503"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w:t>
            </w:r>
          </w:p>
        </w:tc>
        <w:tc>
          <w:tcPr>
            <w:tcW w:w="3845" w:type="dxa"/>
            <w:tcBorders>
              <w:top w:val="single" w:sz="4" w:space="0" w:color="auto"/>
              <w:left w:val="single" w:sz="4" w:space="0" w:color="auto"/>
              <w:right w:val="single" w:sz="4" w:space="0" w:color="auto"/>
            </w:tcBorders>
            <w:vAlign w:val="center"/>
          </w:tcPr>
          <w:p>
            <w:pPr>
              <w:widowControl w:val="0"/>
              <w:autoSpaceDE w:val="0"/>
              <w:autoSpaceDN w:val="0"/>
              <w:spacing w:before="63"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近用光学助视器。非球面设计，含多种倍数，可配有照明光源。包括手持式、立式、镇纸式、胸挂式等（选其一），满足近距离视觉需求。</w:t>
            </w:r>
          </w:p>
        </w:tc>
        <w:tc>
          <w:tcPr>
            <w:tcW w:w="358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适用于低视力残疾人近用。</w:t>
            </w:r>
          </w:p>
        </w:tc>
        <w:tc>
          <w:tcPr>
            <w:tcW w:w="62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1624"/>
        </w:trPr>
        <w:tc>
          <w:tcPr>
            <w:tcW w:w="624" w:type="dxa"/>
            <w:tcBorders>
              <w:top w:val="single" w:sz="4" w:space="0" w:color="auto"/>
              <w:left w:val="single" w:sz="4" w:space="0" w:color="auto"/>
              <w:right w:val="single" w:sz="4" w:space="0" w:color="auto"/>
            </w:tcBorders>
            <w:vAlign w:val="center"/>
          </w:tcPr>
          <w:p>
            <w:pPr>
              <w:widowControl w:val="0"/>
              <w:autoSpaceDE w:val="0"/>
              <w:autoSpaceDN w:val="0"/>
              <w:spacing w:before="527"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54</w:t>
            </w:r>
          </w:p>
        </w:tc>
        <w:tc>
          <w:tcPr>
            <w:tcW w:w="1047" w:type="dxa"/>
            <w:vMerge/>
            <w:tcBorders>
              <w:left w:val="single" w:sz="4" w:space="0" w:color="auto"/>
              <w:right w:val="single" w:sz="4" w:space="0" w:color="auto"/>
            </w:tcBorders>
          </w:tcPr>
          <w:p/>
        </w:tc>
        <w:tc>
          <w:tcPr>
            <w:tcW w:w="926" w:type="dxa"/>
            <w:vMerge/>
            <w:tcBorders>
              <w:left w:val="single" w:sz="4" w:space="0" w:color="auto"/>
              <w:right w:val="single" w:sz="4" w:space="0" w:color="auto"/>
            </w:tcBorders>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before="542"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单筒望远镜</w:t>
            </w:r>
          </w:p>
        </w:tc>
        <w:tc>
          <w:tcPr>
            <w:tcW w:w="624" w:type="dxa"/>
            <w:tcBorders>
              <w:top w:val="single" w:sz="4" w:space="0" w:color="auto"/>
              <w:left w:val="single" w:sz="4" w:space="0" w:color="auto"/>
              <w:right w:val="single" w:sz="4" w:space="0" w:color="auto"/>
            </w:tcBorders>
            <w:vAlign w:val="center"/>
          </w:tcPr>
          <w:p>
            <w:pPr>
              <w:widowControl w:val="0"/>
              <w:autoSpaceDE w:val="0"/>
              <w:autoSpaceDN w:val="0"/>
              <w:spacing w:before="57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944" w:type="dxa"/>
            <w:tcBorders>
              <w:top w:val="single" w:sz="4" w:space="0" w:color="auto"/>
              <w:left w:val="single" w:sz="4" w:space="0" w:color="auto"/>
              <w:right w:val="single" w:sz="4" w:space="0" w:color="auto"/>
            </w:tcBorders>
            <w:vAlign w:val="center"/>
          </w:tcPr>
          <w:p>
            <w:pPr>
              <w:widowControl w:val="0"/>
              <w:autoSpaceDE w:val="0"/>
              <w:autoSpaceDN w:val="0"/>
              <w:spacing w:before="57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1050" w:type="dxa"/>
            <w:tcBorders>
              <w:top w:val="single" w:sz="4" w:space="0" w:color="auto"/>
              <w:left w:val="single" w:sz="4" w:space="0" w:color="auto"/>
              <w:right w:val="single" w:sz="4" w:space="0" w:color="auto"/>
            </w:tcBorders>
            <w:vAlign w:val="center"/>
          </w:tcPr>
          <w:p>
            <w:pPr>
              <w:widowControl w:val="0"/>
              <w:autoSpaceDE w:val="0"/>
              <w:autoSpaceDN w:val="0"/>
              <w:spacing w:before="58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w:t>
            </w:r>
          </w:p>
        </w:tc>
        <w:tc>
          <w:tcPr>
            <w:tcW w:w="38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远用光学助视器。手持单筒式，焦距可调，放大倍率分2.5倍、4倍、6倍、8倍等（选其一）。主要用于看户外标识、公交站牌、红绿灯等看远需求。</w:t>
            </w:r>
          </w:p>
        </w:tc>
        <w:tc>
          <w:tcPr>
            <w:tcW w:w="358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适用于低视力残疾人远用。</w:t>
            </w:r>
          </w:p>
        </w:tc>
        <w:tc>
          <w:tcPr>
            <w:tcW w:w="62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1419"/>
        </w:trPr>
        <w:tc>
          <w:tcPr>
            <w:tcW w:w="624" w:type="dxa"/>
            <w:tcBorders>
              <w:top w:val="single" w:sz="4" w:space="0" w:color="auto"/>
              <w:left w:val="single" w:sz="4" w:space="0" w:color="auto"/>
              <w:right w:val="single" w:sz="4" w:space="0" w:color="auto"/>
            </w:tcBorders>
            <w:vAlign w:val="center"/>
          </w:tcPr>
          <w:p>
            <w:pPr>
              <w:widowControl w:val="0"/>
              <w:autoSpaceDE w:val="0"/>
              <w:autoSpaceDN w:val="0"/>
              <w:spacing w:before="408"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55</w:t>
            </w:r>
          </w:p>
        </w:tc>
        <w:tc>
          <w:tcPr>
            <w:tcW w:w="1047" w:type="dxa"/>
            <w:vMerge/>
            <w:tcBorders>
              <w:left w:val="single" w:sz="4" w:space="0" w:color="auto"/>
              <w:right w:val="single" w:sz="4" w:space="0" w:color="auto"/>
            </w:tcBorders>
          </w:tcPr>
          <w:p/>
        </w:tc>
        <w:tc>
          <w:tcPr>
            <w:tcW w:w="926" w:type="dxa"/>
            <w:vMerge/>
            <w:tcBorders>
              <w:left w:val="single" w:sz="4" w:space="0" w:color="auto"/>
              <w:right w:val="single" w:sz="4" w:space="0" w:color="auto"/>
            </w:tcBorders>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before="382"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眼镜式助视器</w:t>
            </w:r>
          </w:p>
        </w:tc>
        <w:tc>
          <w:tcPr>
            <w:tcW w:w="62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件</w:t>
            </w:r>
          </w:p>
        </w:tc>
        <w:tc>
          <w:tcPr>
            <w:tcW w:w="944" w:type="dxa"/>
            <w:tcBorders>
              <w:top w:val="single" w:sz="4" w:space="0" w:color="auto"/>
              <w:left w:val="single" w:sz="4" w:space="0" w:color="auto"/>
              <w:right w:val="single" w:sz="4" w:space="0" w:color="auto"/>
            </w:tcBorders>
            <w:vAlign w:val="center"/>
          </w:tcPr>
          <w:p>
            <w:pPr>
              <w:widowControl w:val="0"/>
              <w:autoSpaceDE w:val="0"/>
              <w:autoSpaceDN w:val="0"/>
              <w:spacing w:before="38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1050" w:type="dxa"/>
            <w:tcBorders>
              <w:top w:val="single" w:sz="4" w:space="0" w:color="auto"/>
              <w:left w:val="single" w:sz="4" w:space="0" w:color="auto"/>
              <w:right w:val="single" w:sz="4" w:space="0" w:color="auto"/>
            </w:tcBorders>
            <w:vAlign w:val="center"/>
          </w:tcPr>
          <w:p>
            <w:pPr>
              <w:widowControl w:val="0"/>
              <w:autoSpaceDE w:val="0"/>
              <w:autoSpaceDN w:val="0"/>
              <w:spacing w:before="40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8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凹凸透镜、散光镜片、棱镜、双光镜等不同镜片组合，符合低视力者学习工作生活需求，便于低视力残疾人安全舒适配戴。</w:t>
            </w:r>
          </w:p>
        </w:tc>
        <w:tc>
          <w:tcPr>
            <w:tcW w:w="358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适用于低视力残疾人。</w:t>
            </w:r>
          </w:p>
        </w:tc>
        <w:tc>
          <w:tcPr>
            <w:tcW w:w="62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bl>
    <w:p>
      <w:pPr>
        <w:widowControl w:val="0"/>
        <w:autoSpaceDE w:val="0"/>
        <w:autoSpaceDN w:val="0"/>
        <w:spacing w:after="0" w:line="280" w:lineRule="exact"/>
        <w:rPr>
          <w:rFonts w:ascii="方正仿宋_GBK" w:eastAsia="方正仿宋_GBK" w:cs="方正仿宋_GBK" w:hint="eastAsia"/>
          <w:sz w:val="24"/>
          <w:szCs w:val="24"/>
        </w:rPr>
        <w:sectPr>
          <w:type w:val="continuous"/>
          <w:pgSz w:w="16840" w:h="11900" w:orient="landscape"/>
          <w:pgMar w:top="1440" w:right="720" w:bottom="1440" w:left="1380" w:header="0" w:footer="0" w:gutter="0"/>
          <w:docGrid w:linePitch="312" w:charSpace="0"/>
        </w:sectPr>
      </w:pPr>
      <w:r>
        <w:rPr>
          <w:rFonts w:ascii="方正仿宋_GBK" w:eastAsia="方正仿宋_GBK" w:cs="方正仿宋_GBK" w:hint="eastAsia"/>
          <w:sz w:val="24"/>
          <w:szCs w:val="24"/>
        </w:rPr>
        <w:br w:type="page"/>
      </w:r>
    </w:p>
    <w:tbl>
      <w:tblPr>
        <w:jc w:val="center"/>
        <w:tblW w:w="15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84"/>
        <w:gridCol w:w="1196"/>
        <w:gridCol w:w="1164"/>
        <w:gridCol w:w="1430"/>
        <w:gridCol w:w="705"/>
        <w:gridCol w:w="782"/>
        <w:gridCol w:w="1093"/>
        <w:gridCol w:w="3945"/>
        <w:gridCol w:w="3584"/>
        <w:gridCol w:w="584"/>
      </w:tblGrid>
      <w:tr>
        <w:trPr>
          <w:trHeight w:val="1195"/>
        </w:trPr>
        <w:tc>
          <w:tcPr>
            <w:tcW w:w="584" w:type="dxa"/>
            <w:vAlign w:val="center"/>
          </w:tcPr>
          <w:p>
            <w:pPr>
              <w:widowControl w:val="0"/>
              <w:autoSpaceDE w:val="0"/>
              <w:autoSpaceDN w:val="0"/>
              <w:spacing w:before="409"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56</w:t>
            </w:r>
          </w:p>
        </w:tc>
        <w:tc>
          <w:tcPr>
            <w:tcW w:w="1196"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听力／言语残疾</w:t>
            </w:r>
          </w:p>
        </w:tc>
        <w:tc>
          <w:tcPr>
            <w:tcW w:w="1164" w:type="dxa"/>
            <w:vMerge w:val="restart"/>
            <w:vAlign w:val="center"/>
          </w:tcPr>
          <w:p>
            <w:pPr>
              <w:widowControl w:val="0"/>
              <w:autoSpaceDE w:val="0"/>
              <w:autoSpaceDN w:val="0"/>
              <w:spacing w:before="172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沟通和信息辅助器具</w:t>
            </w:r>
          </w:p>
        </w:tc>
        <w:tc>
          <w:tcPr>
            <w:tcW w:w="1430" w:type="dxa"/>
          </w:tcPr>
          <w:p>
            <w:pPr>
              <w:widowControl w:val="0"/>
              <w:autoSpaceDE w:val="0"/>
              <w:autoSpaceDN w:val="0"/>
              <w:spacing w:before="248"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耳背／定制式助听器及电池</w:t>
            </w:r>
          </w:p>
        </w:tc>
        <w:tc>
          <w:tcPr>
            <w:tcW w:w="705" w:type="dxa"/>
            <w:vAlign w:val="center"/>
          </w:tcPr>
          <w:p>
            <w:pPr>
              <w:widowControl w:val="0"/>
              <w:autoSpaceDE w:val="0"/>
              <w:autoSpaceDN w:val="0"/>
              <w:spacing w:before="43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782" w:type="dxa"/>
            <w:vAlign w:val="center"/>
          </w:tcPr>
          <w:p>
            <w:pPr>
              <w:widowControl w:val="0"/>
              <w:autoSpaceDE w:val="0"/>
              <w:autoSpaceDN w:val="0"/>
              <w:spacing w:before="40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w:t>
            </w:r>
          </w:p>
        </w:tc>
        <w:tc>
          <w:tcPr>
            <w:tcW w:w="1093" w:type="dxa"/>
            <w:vAlign w:val="center"/>
          </w:tcPr>
          <w:p>
            <w:pPr>
              <w:widowControl w:val="0"/>
              <w:autoSpaceDE w:val="0"/>
              <w:autoSpaceDN w:val="0"/>
              <w:spacing w:before="409"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3000</w:t>
            </w:r>
          </w:p>
        </w:tc>
        <w:tc>
          <w:tcPr>
            <w:tcW w:w="3945" w:type="dxa"/>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使用数字信号处理技术的助听装置。各通道可独立调节增益，功率涵盖中功率、大功率、特大功率耳背或定制式助听器。</w:t>
            </w:r>
          </w:p>
        </w:tc>
        <w:tc>
          <w:tcPr>
            <w:tcW w:w="3584" w:type="dxa"/>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适用于有残余听力的听力残疾人。</w:t>
            </w:r>
          </w:p>
        </w:tc>
        <w:tc>
          <w:tcPr>
            <w:tcW w:w="584" w:type="dxa"/>
            <w:vAlign w:val="center"/>
          </w:tcPr>
          <w:p>
            <w:pPr>
              <w:widowControl w:val="0"/>
              <w:autoSpaceDE w:val="0"/>
              <w:autoSpaceDN w:val="0"/>
              <w:spacing w:before="43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860"/>
        </w:trPr>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57</w:t>
            </w:r>
          </w:p>
        </w:tc>
        <w:tc>
          <w:tcPr>
            <w:tcW w:w="1196" w:type="dxa"/>
            <w:vMerge/>
            <w:tcBorders>
              <w:left w:val="single" w:sz="4" w:space="0" w:color="auto"/>
              <w:right w:val="single" w:sz="4" w:space="0" w:color="auto"/>
            </w:tcBorders>
            <w:vAlign w:val="center"/>
          </w:tcPr>
          <w:p/>
        </w:tc>
        <w:tc>
          <w:tcPr>
            <w:tcW w:w="1164" w:type="dxa"/>
            <w:vMerge/>
            <w:tcBorders>
              <w:left w:val="single" w:sz="4" w:space="0" w:color="auto"/>
              <w:right w:val="single" w:sz="4" w:space="0" w:color="auto"/>
            </w:tcBorders>
            <w:vAlign w:val="center"/>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盒式助听器</w:t>
            </w:r>
          </w:p>
        </w:tc>
        <w:tc>
          <w:tcPr>
            <w:tcW w:w="7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782" w:type="dxa"/>
            <w:tcBorders>
              <w:top w:val="single" w:sz="4" w:space="0" w:color="auto"/>
              <w:left w:val="single" w:sz="4" w:space="0" w:color="auto"/>
              <w:right w:val="single" w:sz="4" w:space="0" w:color="auto"/>
            </w:tcBorders>
            <w:vAlign w:val="center"/>
          </w:tcPr>
          <w:p>
            <w:pPr>
              <w:widowControl w:val="0"/>
              <w:autoSpaceDE w:val="0"/>
              <w:autoSpaceDN w:val="0"/>
              <w:spacing w:before="28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400</w:t>
            </w:r>
          </w:p>
        </w:tc>
        <w:tc>
          <w:tcPr>
            <w:tcW w:w="39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又称体配式或口袋式助听器，操作方便，不易产生声反馈。使用5号、7号电池，或可充电电池。</w:t>
            </w:r>
          </w:p>
        </w:tc>
        <w:tc>
          <w:tcPr>
            <w:tcW w:w="3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适用于有残余听力的听力残疾人。</w:t>
            </w:r>
          </w:p>
        </w:tc>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660"/>
        </w:trPr>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58</w:t>
            </w:r>
          </w:p>
        </w:tc>
        <w:tc>
          <w:tcPr>
            <w:tcW w:w="1196" w:type="dxa"/>
            <w:vMerge/>
            <w:tcBorders>
              <w:left w:val="single" w:sz="4" w:space="0" w:color="auto"/>
              <w:right w:val="single" w:sz="4" w:space="0" w:color="auto"/>
            </w:tcBorders>
            <w:vAlign w:val="center"/>
          </w:tcPr>
          <w:p/>
        </w:tc>
        <w:tc>
          <w:tcPr>
            <w:tcW w:w="1164" w:type="dxa"/>
            <w:vMerge/>
            <w:tcBorders>
              <w:left w:val="single" w:sz="4" w:space="0" w:color="auto"/>
              <w:right w:val="single" w:sz="4" w:space="0" w:color="auto"/>
            </w:tcBorders>
            <w:vAlign w:val="center"/>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震动闹钟</w:t>
            </w:r>
          </w:p>
        </w:tc>
        <w:tc>
          <w:tcPr>
            <w:tcW w:w="7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78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945" w:type="dxa"/>
            <w:tcBorders>
              <w:top w:val="single" w:sz="4" w:space="0" w:color="auto"/>
              <w:left w:val="single" w:sz="4" w:space="0" w:color="auto"/>
              <w:right w:val="single" w:sz="4" w:space="0" w:color="auto"/>
            </w:tcBorders>
            <w:vAlign w:val="center"/>
          </w:tcPr>
          <w:p>
            <w:pPr>
              <w:widowControl w:val="0"/>
              <w:autoSpaceDE w:val="0"/>
              <w:autoSpaceDN w:val="0"/>
              <w:spacing w:before="31"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具备震动功能的报时装置，具有震动提醒、夜光显示等多种功能。</w:t>
            </w:r>
          </w:p>
        </w:tc>
        <w:tc>
          <w:tcPr>
            <w:tcW w:w="3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适用于听力残疾人。</w:t>
            </w:r>
          </w:p>
        </w:tc>
        <w:tc>
          <w:tcPr>
            <w:tcW w:w="584" w:type="dxa"/>
            <w:tcBorders>
              <w:top w:val="single" w:sz="4" w:space="0" w:color="auto"/>
              <w:left w:val="single" w:sz="4" w:space="0" w:color="auto"/>
              <w:right w:val="single" w:sz="4" w:space="0" w:color="auto"/>
            </w:tcBorders>
            <w:vAlign w:val="center"/>
          </w:tcPr>
          <w:p>
            <w:pPr>
              <w:widowControl w:val="0"/>
              <w:autoSpaceDE w:val="0"/>
              <w:autoSpaceDN w:val="0"/>
              <w:spacing w:before="1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1259"/>
        </w:trPr>
        <w:tc>
          <w:tcPr>
            <w:tcW w:w="584" w:type="dxa"/>
            <w:tcBorders>
              <w:top w:val="single" w:sz="4" w:space="0" w:color="auto"/>
              <w:left w:val="single" w:sz="4" w:space="0" w:color="auto"/>
              <w:right w:val="single" w:sz="4" w:space="0" w:color="auto"/>
            </w:tcBorders>
            <w:vAlign w:val="center"/>
          </w:tcPr>
          <w:p>
            <w:pPr>
              <w:widowControl w:val="0"/>
              <w:autoSpaceDE w:val="0"/>
              <w:autoSpaceDN w:val="0"/>
              <w:spacing w:before="399"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59</w:t>
            </w:r>
          </w:p>
        </w:tc>
        <w:tc>
          <w:tcPr>
            <w:tcW w:w="1196" w:type="dxa"/>
            <w:vMerge/>
            <w:tcBorders>
              <w:left w:val="single" w:sz="4" w:space="0" w:color="auto"/>
              <w:right w:val="single" w:sz="4" w:space="0" w:color="auto"/>
            </w:tcBorders>
            <w:vAlign w:val="center"/>
          </w:tcPr>
          <w:p/>
        </w:tc>
        <w:tc>
          <w:tcPr>
            <w:tcW w:w="1164" w:type="dxa"/>
            <w:vMerge/>
            <w:tcBorders>
              <w:left w:val="single" w:sz="4" w:space="0" w:color="auto"/>
              <w:right w:val="single" w:sz="4" w:space="0" w:color="auto"/>
            </w:tcBorders>
            <w:vAlign w:val="center"/>
          </w:tcPr>
          <w:p/>
        </w:tc>
        <w:tc>
          <w:tcPr>
            <w:tcW w:w="1430"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便携式手写沟通板</w:t>
            </w:r>
          </w:p>
        </w:tc>
        <w:tc>
          <w:tcPr>
            <w:tcW w:w="705" w:type="dxa"/>
            <w:tcBorders>
              <w:top w:val="single" w:sz="4" w:space="0" w:color="auto"/>
              <w:left w:val="single" w:sz="4" w:space="0" w:color="auto"/>
              <w:right w:val="single" w:sz="4" w:space="0" w:color="auto"/>
            </w:tcBorders>
            <w:vAlign w:val="center"/>
          </w:tcPr>
          <w:p>
            <w:pPr>
              <w:widowControl w:val="0"/>
              <w:autoSpaceDE w:val="0"/>
              <w:autoSpaceDN w:val="0"/>
              <w:spacing w:before="42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782" w:type="dxa"/>
            <w:tcBorders>
              <w:top w:val="single" w:sz="4" w:space="0" w:color="auto"/>
              <w:left w:val="single" w:sz="4" w:space="0" w:color="auto"/>
              <w:right w:val="single" w:sz="4" w:space="0" w:color="auto"/>
            </w:tcBorders>
            <w:vAlign w:val="center"/>
          </w:tcPr>
          <w:p>
            <w:pPr>
              <w:widowControl w:val="0"/>
              <w:autoSpaceDE w:val="0"/>
              <w:autoSpaceDN w:val="0"/>
              <w:spacing w:before="40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before="42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9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采用了低功耗的柔性液晶显示和一键擦除技术，帮助听力功能障碍者和语音功能障碍者进行文字沟通，可反复刷新5万次（3-5年）。</w:t>
            </w:r>
          </w:p>
        </w:tc>
        <w:tc>
          <w:tcPr>
            <w:tcW w:w="3584"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适用于听力、言语残疾人进行文字沟通交流。</w:t>
            </w:r>
          </w:p>
        </w:tc>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540"/>
        </w:trPr>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60</w:t>
            </w:r>
          </w:p>
        </w:tc>
        <w:tc>
          <w:tcPr>
            <w:tcW w:w="1196" w:type="dxa"/>
            <w:vMerge/>
            <w:tcBorders>
              <w:left w:val="single" w:sz="4" w:space="0" w:color="auto"/>
              <w:right w:val="single" w:sz="4" w:space="0" w:color="auto"/>
            </w:tcBorders>
            <w:vAlign w:val="center"/>
          </w:tcPr>
          <w:p/>
        </w:tc>
        <w:tc>
          <w:tcPr>
            <w:tcW w:w="1164" w:type="dxa"/>
            <w:vMerge/>
            <w:tcBorders>
              <w:left w:val="single" w:sz="4" w:space="0" w:color="auto"/>
              <w:right w:val="single" w:sz="4" w:space="0" w:color="auto"/>
            </w:tcBorders>
            <w:vAlign w:val="center"/>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闪光门铃</w:t>
            </w:r>
          </w:p>
        </w:tc>
        <w:tc>
          <w:tcPr>
            <w:tcW w:w="7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78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w:t>
            </w:r>
          </w:p>
        </w:tc>
        <w:tc>
          <w:tcPr>
            <w:tcW w:w="39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具有闪光装置的门铃，起到提示作用</w:t>
            </w:r>
          </w:p>
        </w:tc>
        <w:tc>
          <w:tcPr>
            <w:tcW w:w="3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适用于听力障碍的残疾人。</w:t>
            </w:r>
          </w:p>
        </w:tc>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721"/>
        </w:trPr>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61</w:t>
            </w:r>
          </w:p>
        </w:tc>
        <w:tc>
          <w:tcPr>
            <w:tcW w:w="1196" w:type="dxa"/>
            <w:vMerge w:val="restart"/>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精神／智力残疾</w:t>
            </w:r>
          </w:p>
        </w:tc>
        <w:tc>
          <w:tcPr>
            <w:tcW w:w="1164" w:type="dxa"/>
            <w:vMerge w:val="restart"/>
            <w:tcBorders>
              <w:top w:val="single" w:sz="4" w:space="0" w:color="auto"/>
              <w:left w:val="single" w:sz="4" w:space="0" w:color="auto"/>
              <w:right w:val="single" w:sz="4" w:space="0" w:color="auto"/>
            </w:tcBorders>
            <w:vAlign w:val="center"/>
          </w:tcPr>
          <w:p>
            <w:pPr>
              <w:widowControl w:val="0"/>
              <w:autoSpaceDE w:val="0"/>
              <w:autoSpaceDN w:val="0"/>
              <w:spacing w:before="1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个人生活自理和防护辅助器</w:t>
            </w:r>
          </w:p>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随身定位器</w:t>
            </w:r>
          </w:p>
        </w:tc>
        <w:tc>
          <w:tcPr>
            <w:tcW w:w="7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w:t>
            </w:r>
          </w:p>
        </w:tc>
        <w:tc>
          <w:tcPr>
            <w:tcW w:w="78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9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通过卫星定位系统，可以防走失的手环、腕表、挂件</w:t>
            </w:r>
          </w:p>
        </w:tc>
        <w:tc>
          <w:tcPr>
            <w:tcW w:w="3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任何阶段的精神残疾和智力残疾人。</w:t>
            </w:r>
          </w:p>
        </w:tc>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640"/>
        </w:trPr>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62</w:t>
            </w:r>
          </w:p>
        </w:tc>
        <w:tc>
          <w:tcPr>
            <w:tcW w:w="1196" w:type="dxa"/>
            <w:vMerge/>
            <w:tcBorders>
              <w:left w:val="single" w:sz="4" w:space="0" w:color="auto"/>
              <w:right w:val="single" w:sz="4" w:space="0" w:color="auto"/>
            </w:tcBorders>
            <w:vAlign w:val="center"/>
          </w:tcPr>
          <w:p/>
        </w:tc>
        <w:tc>
          <w:tcPr>
            <w:tcW w:w="1164" w:type="dxa"/>
            <w:vMerge/>
            <w:tcBorders>
              <w:left w:val="single" w:sz="4" w:space="0" w:color="auto"/>
              <w:right w:val="single" w:sz="4" w:space="0" w:color="auto"/>
            </w:tcBorders>
            <w:vAlign w:val="center"/>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生活自助具</w:t>
            </w:r>
          </w:p>
        </w:tc>
        <w:tc>
          <w:tcPr>
            <w:tcW w:w="7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套</w:t>
            </w:r>
          </w:p>
        </w:tc>
        <w:tc>
          <w:tcPr>
            <w:tcW w:w="78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945" w:type="dxa"/>
            <w:tcBorders>
              <w:top w:val="single" w:sz="4" w:space="0" w:color="auto"/>
              <w:left w:val="single" w:sz="4" w:space="0" w:color="auto"/>
              <w:right w:val="single" w:sz="4" w:space="0" w:color="auto"/>
            </w:tcBorders>
            <w:vAlign w:val="center"/>
          </w:tcPr>
          <w:p>
            <w:pPr>
              <w:widowControl w:val="0"/>
              <w:autoSpaceDE w:val="0"/>
              <w:autoSpaceDN w:val="0"/>
              <w:spacing w:before="34"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包含防洒碗（盘）、助食筷、弯柄勺（叉），辅助残疾人进行进食。</w:t>
            </w:r>
          </w:p>
        </w:tc>
        <w:tc>
          <w:tcPr>
            <w:tcW w:w="3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适用于智力残疾人、精神残疾人。</w:t>
            </w:r>
          </w:p>
        </w:tc>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1060"/>
        </w:trPr>
        <w:tc>
          <w:tcPr>
            <w:tcW w:w="584" w:type="dxa"/>
            <w:tcBorders>
              <w:top w:val="single" w:sz="4" w:space="0" w:color="auto"/>
              <w:left w:val="single" w:sz="4" w:space="0" w:color="auto"/>
              <w:right w:val="single" w:sz="4" w:space="0" w:color="auto"/>
            </w:tcBorders>
            <w:vAlign w:val="center"/>
          </w:tcPr>
          <w:p>
            <w:pPr>
              <w:widowControl w:val="0"/>
              <w:autoSpaceDE w:val="0"/>
              <w:autoSpaceDN w:val="0"/>
              <w:spacing w:before="379"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63</w:t>
            </w:r>
          </w:p>
        </w:tc>
        <w:tc>
          <w:tcPr>
            <w:tcW w:w="1196" w:type="dxa"/>
            <w:vMerge w:val="restart"/>
            <w:tcBorders>
              <w:top w:val="single" w:sz="4" w:space="0" w:color="auto"/>
              <w:left w:val="single" w:sz="4" w:space="0" w:color="auto"/>
              <w:right w:val="single" w:sz="4" w:space="0" w:color="auto"/>
            </w:tcBorders>
            <w:vAlign w:val="center"/>
          </w:tcPr>
          <w:p>
            <w:pPr>
              <w:widowControl w:val="0"/>
              <w:autoSpaceDE w:val="0"/>
              <w:autoSpaceDN w:val="0"/>
              <w:spacing w:before="780"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肢体残疾（0-14岁儿童、少年）</w:t>
            </w:r>
          </w:p>
        </w:tc>
        <w:tc>
          <w:tcPr>
            <w:tcW w:w="1164" w:type="dxa"/>
            <w:vMerge w:val="restart"/>
            <w:tcBorders>
              <w:top w:val="single" w:sz="4" w:space="0" w:color="auto"/>
              <w:left w:val="single" w:sz="4" w:space="0" w:color="auto"/>
              <w:right w:val="single" w:sz="4" w:space="0" w:color="auto"/>
            </w:tcBorders>
            <w:vAlign w:val="center"/>
          </w:tcPr>
          <w:p>
            <w:pPr>
              <w:widowControl w:val="0"/>
              <w:autoSpaceDE w:val="0"/>
              <w:autoSpaceDN w:val="0"/>
              <w:spacing w:before="220"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个人移动辅助器具</w:t>
            </w:r>
          </w:p>
        </w:tc>
        <w:tc>
          <w:tcPr>
            <w:tcW w:w="1430" w:type="dxa"/>
            <w:tcBorders>
              <w:top w:val="single" w:sz="4" w:space="0" w:color="auto"/>
              <w:left w:val="single" w:sz="4" w:space="0" w:color="auto"/>
              <w:right w:val="single" w:sz="4" w:space="0" w:color="auto"/>
            </w:tcBorders>
          </w:tcPr>
          <w:p>
            <w:pPr>
              <w:widowControl w:val="0"/>
              <w:autoSpaceDE w:val="0"/>
              <w:autoSpaceDN w:val="0"/>
              <w:spacing w:before="266"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脑瘫儿童专用轮椅</w:t>
            </w:r>
          </w:p>
        </w:tc>
        <w:tc>
          <w:tcPr>
            <w:tcW w:w="705" w:type="dxa"/>
            <w:tcBorders>
              <w:top w:val="single" w:sz="4" w:space="0" w:color="auto"/>
              <w:left w:val="single" w:sz="4" w:space="0" w:color="auto"/>
              <w:right w:val="single" w:sz="4" w:space="0" w:color="auto"/>
            </w:tcBorders>
            <w:vAlign w:val="center"/>
          </w:tcPr>
          <w:p>
            <w:pPr>
              <w:widowControl w:val="0"/>
              <w:autoSpaceDE w:val="0"/>
              <w:autoSpaceDN w:val="0"/>
              <w:spacing w:before="40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782" w:type="dxa"/>
            <w:tcBorders>
              <w:top w:val="single" w:sz="4" w:space="0" w:color="auto"/>
              <w:left w:val="single" w:sz="4" w:space="0" w:color="auto"/>
              <w:right w:val="single" w:sz="4" w:space="0" w:color="auto"/>
            </w:tcBorders>
            <w:vAlign w:val="center"/>
          </w:tcPr>
          <w:p>
            <w:pPr>
              <w:widowControl w:val="0"/>
              <w:autoSpaceDE w:val="0"/>
              <w:autoSpaceDN w:val="0"/>
              <w:spacing w:before="36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before="40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1500</w:t>
            </w:r>
          </w:p>
        </w:tc>
        <w:tc>
          <w:tcPr>
            <w:tcW w:w="3945" w:type="dxa"/>
            <w:tcBorders>
              <w:top w:val="single" w:sz="4" w:space="0" w:color="auto"/>
              <w:left w:val="single" w:sz="4" w:space="0" w:color="auto"/>
              <w:right w:val="single" w:sz="4" w:space="0" w:color="auto"/>
            </w:tcBorders>
            <w:vAlign w:val="center"/>
          </w:tcPr>
          <w:p>
            <w:pPr>
              <w:widowControl w:val="0"/>
              <w:autoSpaceDE w:val="0"/>
              <w:autoSpaceDN w:val="0"/>
              <w:spacing w:before="84" w:after="0" w:line="280" w:lineRule="exact"/>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辅助代步功能，除轮椅基本配置外，各种有头靠和固定及限位装置，靠背可调为半躺位的手动轮椅。</w:t>
            </w:r>
          </w:p>
        </w:tc>
        <w:tc>
          <w:tcPr>
            <w:tcW w:w="3584"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适用于脑瘫儿童等，障碍较重不能独立行走的残疾儿童、少年。</w:t>
            </w:r>
          </w:p>
        </w:tc>
        <w:tc>
          <w:tcPr>
            <w:tcW w:w="584" w:type="dxa"/>
            <w:tcBorders>
              <w:top w:val="single" w:sz="4" w:space="0" w:color="auto"/>
              <w:left w:val="single" w:sz="4" w:space="0" w:color="auto"/>
              <w:right w:val="single" w:sz="4" w:space="0" w:color="auto"/>
            </w:tcBorders>
            <w:vAlign w:val="center"/>
          </w:tcPr>
          <w:p>
            <w:pPr>
              <w:widowControl w:val="0"/>
              <w:autoSpaceDE w:val="0"/>
              <w:autoSpaceDN w:val="0"/>
              <w:spacing w:before="2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600"/>
        </w:trPr>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64</w:t>
            </w:r>
          </w:p>
        </w:tc>
        <w:tc>
          <w:tcPr>
            <w:tcW w:w="1196" w:type="dxa"/>
            <w:vMerge/>
            <w:tcBorders>
              <w:left w:val="single" w:sz="4" w:space="0" w:color="auto"/>
              <w:right w:val="single" w:sz="4" w:space="0" w:color="auto"/>
            </w:tcBorders>
          </w:tcPr>
          <w:p/>
        </w:tc>
        <w:tc>
          <w:tcPr>
            <w:tcW w:w="1164" w:type="dxa"/>
            <w:vMerge/>
            <w:tcBorders>
              <w:left w:val="single" w:sz="4" w:space="0" w:color="auto"/>
              <w:right w:val="single" w:sz="4" w:space="0" w:color="auto"/>
            </w:tcBorders>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儿童轮椅</w:t>
            </w:r>
          </w:p>
        </w:tc>
        <w:tc>
          <w:tcPr>
            <w:tcW w:w="7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782"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1000</w:t>
            </w:r>
          </w:p>
        </w:tc>
        <w:tc>
          <w:tcPr>
            <w:tcW w:w="39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尺寸相对成人轮椅小，辅助代步。</w:t>
            </w:r>
          </w:p>
        </w:tc>
        <w:tc>
          <w:tcPr>
            <w:tcW w:w="3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适用于有代步需要的残疾儿童、少年。</w:t>
            </w:r>
          </w:p>
        </w:tc>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032"/>
        </w:trPr>
        <w:tc>
          <w:tcPr>
            <w:tcW w:w="584"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65</w:t>
            </w:r>
          </w:p>
        </w:tc>
        <w:tc>
          <w:tcPr>
            <w:tcW w:w="1196" w:type="dxa"/>
            <w:vMerge/>
            <w:tcBorders>
              <w:left w:val="single" w:sz="4" w:space="0" w:color="auto"/>
              <w:right w:val="single" w:sz="4" w:space="0" w:color="auto"/>
            </w:tcBorders>
          </w:tcPr>
          <w:p/>
        </w:tc>
        <w:tc>
          <w:tcPr>
            <w:tcW w:w="1164" w:type="dxa"/>
            <w:vMerge/>
            <w:tcBorders>
              <w:left w:val="single" w:sz="4" w:space="0" w:color="auto"/>
              <w:right w:val="single" w:sz="4" w:space="0" w:color="auto"/>
            </w:tcBorders>
          </w:tcPr>
          <w:p/>
        </w:tc>
        <w:tc>
          <w:tcPr>
            <w:tcW w:w="143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儿童坐姿椅</w:t>
            </w:r>
          </w:p>
        </w:tc>
        <w:tc>
          <w:tcPr>
            <w:tcW w:w="70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782" w:type="dxa"/>
            <w:tcBorders>
              <w:top w:val="single" w:sz="4" w:space="0" w:color="auto"/>
              <w:left w:val="single" w:sz="4" w:space="0" w:color="auto"/>
              <w:right w:val="single" w:sz="4" w:space="0" w:color="auto"/>
            </w:tcBorders>
            <w:vAlign w:val="center"/>
          </w:tcPr>
          <w:p>
            <w:pPr>
              <w:widowControl w:val="0"/>
              <w:autoSpaceDE w:val="0"/>
              <w:autoSpaceDN w:val="0"/>
              <w:spacing w:before="30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1200</w:t>
            </w:r>
          </w:p>
        </w:tc>
        <w:tc>
          <w:tcPr>
            <w:tcW w:w="3945"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具有调整功能，有放置双手的操作平台、限位装置，能够帮助残疾儿童保持坐姿。</w:t>
            </w:r>
          </w:p>
        </w:tc>
        <w:tc>
          <w:tcPr>
            <w:tcW w:w="3584" w:type="dxa"/>
            <w:tcBorders>
              <w:top w:val="single" w:sz="4" w:space="0" w:color="auto"/>
              <w:left w:val="single" w:sz="4" w:space="0" w:color="auto"/>
              <w:right w:val="single" w:sz="4" w:space="0" w:color="auto"/>
            </w:tcBorders>
            <w:vAlign w:val="center"/>
          </w:tcPr>
          <w:p>
            <w:pPr>
              <w:widowControl w:val="0"/>
              <w:autoSpaceDE w:val="0"/>
              <w:autoSpaceDN w:val="0"/>
              <w:spacing w:before="152"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适用于不能自行保持坐姿的残疾儿童、少年。</w:t>
            </w:r>
          </w:p>
        </w:tc>
        <w:tc>
          <w:tcPr>
            <w:tcW w:w="584" w:type="dxa"/>
            <w:tcBorders>
              <w:top w:val="single" w:sz="4" w:space="0" w:color="auto"/>
              <w:left w:val="single" w:sz="4" w:space="0" w:color="auto"/>
              <w:right w:val="single" w:sz="4" w:space="0" w:color="auto"/>
            </w:tcBorders>
            <w:vAlign w:val="center"/>
          </w:tcPr>
          <w:p>
            <w:pPr>
              <w:widowControl w:val="0"/>
              <w:autoSpaceDE w:val="0"/>
              <w:autoSpaceDN w:val="0"/>
              <w:spacing w:before="22"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bl>
    <w:p>
      <w:pPr>
        <w:widowControl w:val="0"/>
        <w:autoSpaceDE w:val="0"/>
        <w:autoSpaceDN w:val="0"/>
        <w:spacing w:after="0" w:line="280" w:lineRule="exact"/>
        <w:rPr>
          <w:rFonts w:ascii="方正仿宋_GBK" w:eastAsia="方正仿宋_GBK" w:cs="方正仿宋_GBK" w:hint="eastAsia"/>
          <w:sz w:val="24"/>
          <w:szCs w:val="24"/>
        </w:rPr>
        <w:sectPr>
          <w:type w:val="continuous"/>
          <w:pgSz w:w="17000" w:h="11900" w:orient="landscape"/>
          <w:pgMar w:top="1440" w:right="720" w:bottom="1440" w:left="1580" w:header="0" w:footer="0" w:gutter="0"/>
          <w:docGrid w:linePitch="312" w:charSpace="0"/>
        </w:sectPr>
      </w:pPr>
      <w:r>
        <w:rPr>
          <w:rFonts w:ascii="方正仿宋_GBK" w:eastAsia="方正仿宋_GBK" w:cs="方正仿宋_GBK" w:hint="eastAsia"/>
          <w:sz w:val="24"/>
          <w:szCs w:val="24"/>
        </w:rPr>
        <w:br w:type="page"/>
      </w:r>
    </w:p>
    <w:tbl>
      <w:tblPr>
        <w:jc w:val="center"/>
        <w:tblW w:w="1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59"/>
        <w:gridCol w:w="1289"/>
        <w:gridCol w:w="1313"/>
        <w:gridCol w:w="1436"/>
        <w:gridCol w:w="659"/>
        <w:gridCol w:w="807"/>
        <w:gridCol w:w="1093"/>
        <w:gridCol w:w="3655"/>
        <w:gridCol w:w="3390"/>
        <w:gridCol w:w="668"/>
      </w:tblGrid>
      <w:tr>
        <w:trPr>
          <w:trHeight w:val="1408"/>
        </w:trPr>
        <w:tc>
          <w:tcPr>
            <w:tcW w:w="659" w:type="dxa"/>
            <w:vAlign w:val="center"/>
          </w:tcPr>
          <w:p>
            <w:pPr>
              <w:widowControl w:val="0"/>
              <w:autoSpaceDE w:val="0"/>
              <w:autoSpaceDN w:val="0"/>
              <w:spacing w:before="420"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66</w:t>
            </w:r>
          </w:p>
        </w:tc>
        <w:tc>
          <w:tcPr>
            <w:tcW w:w="1289" w:type="dxa"/>
            <w:vMerge w:val="restart"/>
          </w:tcPr>
          <w:p>
            <w:pPr>
              <w:widowControl w:val="0"/>
              <w:autoSpaceDE w:val="0"/>
              <w:autoSpaceDN w:val="0"/>
              <w:spacing w:before="845"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肢体残疾</w:t>
            </w:r>
          </w:p>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（0-14岁</w:t>
            </w:r>
          </w:p>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儿童、少</w:t>
            </w:r>
          </w:p>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年）</w:t>
            </w:r>
          </w:p>
        </w:tc>
        <w:tc>
          <w:tcPr>
            <w:tcW w:w="13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个人移动</w:t>
            </w:r>
          </w:p>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辅助器具</w:t>
            </w:r>
          </w:p>
        </w:tc>
        <w:tc>
          <w:tcPr>
            <w:tcW w:w="1436" w:type="dxa"/>
            <w:vAlign w:val="center"/>
          </w:tcPr>
          <w:p>
            <w:pPr>
              <w:widowControl w:val="0"/>
              <w:autoSpaceDE w:val="0"/>
              <w:autoSpaceDN w:val="0"/>
              <w:spacing w:before="402"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儿童站立架</w:t>
            </w:r>
          </w:p>
        </w:tc>
        <w:tc>
          <w:tcPr>
            <w:tcW w:w="659" w:type="dxa"/>
            <w:vAlign w:val="center"/>
          </w:tcPr>
          <w:p>
            <w:pPr>
              <w:widowControl w:val="0"/>
              <w:autoSpaceDE w:val="0"/>
              <w:autoSpaceDN w:val="0"/>
              <w:spacing w:before="445"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07" w:type="dxa"/>
            <w:vAlign w:val="center"/>
          </w:tcPr>
          <w:p>
            <w:pPr>
              <w:widowControl w:val="0"/>
              <w:autoSpaceDE w:val="0"/>
              <w:autoSpaceDN w:val="0"/>
              <w:spacing w:before="41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1093" w:type="dxa"/>
            <w:vAlign w:val="center"/>
          </w:tcPr>
          <w:p>
            <w:pPr>
              <w:widowControl w:val="0"/>
              <w:autoSpaceDE w:val="0"/>
              <w:autoSpaceDN w:val="0"/>
              <w:spacing w:before="425"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1200</w:t>
            </w:r>
          </w:p>
        </w:tc>
        <w:tc>
          <w:tcPr>
            <w:tcW w:w="3655" w:type="dxa"/>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直立式或前倾式站立架／床，桌面高度应可调整，整体可拆装折叠；带脚轮，可移动；护胸、护腹、护腿设计合理。</w:t>
            </w:r>
          </w:p>
        </w:tc>
        <w:tc>
          <w:tcPr>
            <w:tcW w:w="3390"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无法自行站立的残疾儿童、少年。</w:t>
            </w:r>
          </w:p>
        </w:tc>
        <w:tc>
          <w:tcPr>
            <w:tcW w:w="668" w:type="dxa"/>
            <w:vAlign w:val="center"/>
          </w:tcPr>
          <w:p>
            <w:pPr>
              <w:widowControl w:val="0"/>
              <w:autoSpaceDE w:val="0"/>
              <w:autoSpaceDN w:val="0"/>
              <w:spacing w:before="10"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579"/>
        </w:trPr>
        <w:tc>
          <w:tcPr>
            <w:tcW w:w="659" w:type="dxa"/>
            <w:tcBorders>
              <w:top w:val="single" w:sz="4" w:space="0" w:color="auto"/>
              <w:left w:val="single" w:sz="4" w:space="0" w:color="auto"/>
              <w:right w:val="single" w:sz="4" w:space="0" w:color="auto"/>
            </w:tcBorders>
            <w:vAlign w:val="center"/>
          </w:tcPr>
          <w:p>
            <w:pPr>
              <w:widowControl w:val="0"/>
              <w:autoSpaceDE w:val="0"/>
              <w:autoSpaceDN w:val="0"/>
              <w:spacing w:before="1029"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67</w:t>
            </w:r>
          </w:p>
        </w:tc>
        <w:tc>
          <w:tcPr>
            <w:tcW w:w="1289" w:type="dxa"/>
            <w:vMerge/>
            <w:tcBorders>
              <w:left w:val="single" w:sz="4" w:space="0" w:color="auto"/>
              <w:right w:val="single" w:sz="4" w:space="0" w:color="auto"/>
            </w:tcBorders>
          </w:tcPr>
          <w:p/>
        </w:tc>
        <w:tc>
          <w:tcPr>
            <w:tcW w:w="1313" w:type="dxa"/>
            <w:vMerge/>
            <w:tcBorders>
              <w:left w:val="single" w:sz="4" w:space="0" w:color="auto"/>
              <w:right w:val="single" w:sz="4" w:space="0" w:color="auto"/>
            </w:tcBorders>
          </w:tcPr>
          <w:p/>
        </w:tc>
        <w:tc>
          <w:tcPr>
            <w:tcW w:w="143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儿童助行器</w:t>
            </w:r>
          </w:p>
        </w:tc>
        <w:tc>
          <w:tcPr>
            <w:tcW w:w="659" w:type="dxa"/>
            <w:tcBorders>
              <w:top w:val="single" w:sz="4" w:space="0" w:color="auto"/>
              <w:left w:val="single" w:sz="4" w:space="0" w:color="auto"/>
              <w:right w:val="single" w:sz="4" w:space="0" w:color="auto"/>
            </w:tcBorders>
            <w:vAlign w:val="center"/>
          </w:tcPr>
          <w:p>
            <w:pPr>
              <w:widowControl w:val="0"/>
              <w:autoSpaceDE w:val="0"/>
              <w:autoSpaceDN w:val="0"/>
              <w:spacing w:before="1030"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07" w:type="dxa"/>
            <w:tcBorders>
              <w:top w:val="single" w:sz="4" w:space="0" w:color="auto"/>
              <w:left w:val="single" w:sz="4" w:space="0" w:color="auto"/>
              <w:right w:val="single" w:sz="4" w:space="0" w:color="auto"/>
            </w:tcBorders>
            <w:vAlign w:val="center"/>
          </w:tcPr>
          <w:p>
            <w:pPr>
              <w:widowControl w:val="0"/>
              <w:autoSpaceDE w:val="0"/>
              <w:autoSpaceDN w:val="0"/>
              <w:spacing w:before="102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before="105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300</w:t>
            </w:r>
          </w:p>
        </w:tc>
        <w:tc>
          <w:tcPr>
            <w:tcW w:w="365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两轮或四轮助行器及学步车，高度可调，包括前推式和后拉式及带坐立支撑。</w:t>
            </w:r>
          </w:p>
        </w:tc>
        <w:tc>
          <w:tcPr>
            <w:tcW w:w="3390"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both"/>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适用于不能独立行走的残疾儿童、少年。</w:t>
            </w:r>
          </w:p>
        </w:tc>
        <w:tc>
          <w:tcPr>
            <w:tcW w:w="668"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否</w:t>
            </w:r>
          </w:p>
        </w:tc>
      </w:tr>
      <w:tr>
        <w:trPr>
          <w:trHeight w:val="1604"/>
        </w:trPr>
        <w:tc>
          <w:tcPr>
            <w:tcW w:w="659" w:type="dxa"/>
            <w:tcBorders>
              <w:top w:val="single" w:sz="4" w:space="0" w:color="auto"/>
              <w:left w:val="single" w:sz="4" w:space="0" w:color="auto"/>
              <w:right w:val="single" w:sz="4" w:space="0" w:color="auto"/>
            </w:tcBorders>
            <w:vAlign w:val="center"/>
          </w:tcPr>
          <w:p>
            <w:pPr>
              <w:widowControl w:val="0"/>
              <w:autoSpaceDE w:val="0"/>
              <w:autoSpaceDN w:val="0"/>
              <w:spacing w:before="430"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68</w:t>
            </w:r>
          </w:p>
        </w:tc>
        <w:tc>
          <w:tcPr>
            <w:tcW w:w="1289"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听力／言语残疾（0-17岁儿童、少</w:t>
            </w:r>
          </w:p>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年）</w:t>
            </w:r>
          </w:p>
        </w:tc>
        <w:tc>
          <w:tcPr>
            <w:tcW w:w="1313" w:type="dxa"/>
            <w:tcBorders>
              <w:top w:val="single" w:sz="4" w:space="0" w:color="auto"/>
              <w:left w:val="single" w:sz="4" w:space="0" w:color="auto"/>
              <w:right w:val="single" w:sz="4" w:space="0" w:color="auto"/>
            </w:tcBorders>
            <w:vAlign w:val="center"/>
          </w:tcPr>
          <w:p>
            <w:pPr>
              <w:widowControl w:val="0"/>
              <w:autoSpaceDE w:val="0"/>
              <w:autoSpaceDN w:val="0"/>
              <w:spacing w:before="95"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沟通和信</w:t>
            </w:r>
          </w:p>
          <w:p>
            <w:pPr>
              <w:widowControl w:val="0"/>
              <w:autoSpaceDE w:val="0"/>
              <w:autoSpaceDN w:val="0"/>
              <w:spacing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息辅助器</w:t>
            </w:r>
          </w:p>
          <w:p>
            <w:pPr>
              <w:widowControl w:val="0"/>
              <w:autoSpaceDE w:val="0"/>
              <w:autoSpaceDN w:val="0"/>
              <w:spacing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具</w:t>
            </w:r>
          </w:p>
        </w:tc>
        <w:tc>
          <w:tcPr>
            <w:tcW w:w="1436" w:type="dxa"/>
            <w:tcBorders>
              <w:top w:val="single" w:sz="4" w:space="0" w:color="auto"/>
              <w:left w:val="single" w:sz="4" w:space="0" w:color="auto"/>
              <w:right w:val="single" w:sz="4" w:space="0" w:color="auto"/>
            </w:tcBorders>
            <w:vAlign w:val="center"/>
          </w:tcPr>
          <w:p>
            <w:pPr>
              <w:widowControl w:val="0"/>
              <w:autoSpaceDE w:val="0"/>
              <w:autoSpaceDN w:val="0"/>
              <w:spacing w:before="262" w:after="0" w:line="280" w:lineRule="exact"/>
              <w:ind w:firstLine="0"/>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耳背／定制式助听器及电池</w:t>
            </w:r>
          </w:p>
        </w:tc>
        <w:tc>
          <w:tcPr>
            <w:tcW w:w="659" w:type="dxa"/>
            <w:tcBorders>
              <w:top w:val="single" w:sz="4" w:space="0" w:color="auto"/>
              <w:left w:val="single" w:sz="4" w:space="0" w:color="auto"/>
              <w:right w:val="single" w:sz="4" w:space="0" w:color="auto"/>
            </w:tcBorders>
            <w:vAlign w:val="center"/>
          </w:tcPr>
          <w:p>
            <w:pPr>
              <w:widowControl w:val="0"/>
              <w:autoSpaceDE w:val="0"/>
              <w:autoSpaceDN w:val="0"/>
              <w:spacing w:before="445"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台</w:t>
            </w:r>
          </w:p>
        </w:tc>
        <w:tc>
          <w:tcPr>
            <w:tcW w:w="807" w:type="dxa"/>
            <w:tcBorders>
              <w:top w:val="single" w:sz="4" w:space="0" w:color="auto"/>
              <w:left w:val="single" w:sz="4" w:space="0" w:color="auto"/>
              <w:right w:val="single" w:sz="4" w:space="0" w:color="auto"/>
            </w:tcBorders>
            <w:vAlign w:val="center"/>
          </w:tcPr>
          <w:p>
            <w:pPr>
              <w:widowControl w:val="0"/>
              <w:autoSpaceDE w:val="0"/>
              <w:autoSpaceDN w:val="0"/>
              <w:spacing w:before="420"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w:t>
            </w:r>
          </w:p>
        </w:tc>
        <w:tc>
          <w:tcPr>
            <w:tcW w:w="1093" w:type="dxa"/>
            <w:tcBorders>
              <w:top w:val="single" w:sz="4" w:space="0" w:color="auto"/>
              <w:left w:val="single" w:sz="4" w:space="0" w:color="auto"/>
              <w:right w:val="single" w:sz="4" w:space="0" w:color="auto"/>
            </w:tcBorders>
            <w:vAlign w:val="center"/>
          </w:tcPr>
          <w:p>
            <w:pPr>
              <w:widowControl w:val="0"/>
              <w:autoSpaceDE w:val="0"/>
              <w:autoSpaceDN w:val="0"/>
              <w:spacing w:before="416" w:after="0" w:line="280" w:lineRule="exact"/>
              <w:jc w:val="center"/>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4000</w:t>
            </w:r>
          </w:p>
        </w:tc>
        <w:tc>
          <w:tcPr>
            <w:tcW w:w="3655" w:type="dxa"/>
            <w:tcBorders>
              <w:top w:val="single" w:sz="4" w:space="0" w:color="auto"/>
              <w:left w:val="single" w:sz="4" w:space="0" w:color="auto"/>
              <w:right w:val="single" w:sz="4" w:space="0" w:color="auto"/>
            </w:tcBorders>
            <w:vAlign w:val="center"/>
          </w:tcPr>
          <w:p>
            <w:pPr>
              <w:widowControl w:val="0"/>
              <w:autoSpaceDE w:val="0"/>
              <w:autoSpaceDN w:val="0"/>
              <w:spacing w:before="75"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全数字信号处理，多通道压缩技术，输出功率包含中功率、大功率、特大功率。</w:t>
            </w:r>
          </w:p>
        </w:tc>
        <w:tc>
          <w:tcPr>
            <w:tcW w:w="3390" w:type="dxa"/>
            <w:tcBorders>
              <w:top w:val="single" w:sz="4" w:space="0" w:color="auto"/>
              <w:left w:val="single" w:sz="4" w:space="0" w:color="auto"/>
              <w:right w:val="single" w:sz="4" w:space="0" w:color="auto"/>
            </w:tcBorders>
            <w:vAlign w:val="center"/>
          </w:tcPr>
          <w:p>
            <w:pPr>
              <w:widowControl w:val="0"/>
              <w:autoSpaceDE w:val="0"/>
              <w:autoSpaceDN w:val="0"/>
              <w:spacing w:after="0" w:line="280" w:lineRule="exact"/>
              <w:ind w:firstLine="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适用于有残余听力的残疾儿童少年。</w:t>
            </w:r>
          </w:p>
        </w:tc>
        <w:tc>
          <w:tcPr>
            <w:tcW w:w="668"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280" w:lineRule="exact"/>
              <w:ind w:firstLine="0"/>
              <w:jc w:val="center"/>
              <w:textAlignment w:val="auto"/>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是</w:t>
            </w:r>
          </w:p>
        </w:tc>
      </w:tr>
      <w:tr>
        <w:trPr>
          <w:trHeight w:val="1320"/>
        </w:trPr>
        <w:tc>
          <w:tcPr>
            <w:tcW w:w="14969" w:type="dxa"/>
            <w:gridSpan w:val="10"/>
            <w:tcBorders>
              <w:top w:val="single" w:sz="4" w:space="0" w:color="auto"/>
              <w:left w:val="single" w:sz="4" w:space="0" w:color="auto"/>
              <w:right w:val="single" w:sz="4" w:space="0" w:color="auto"/>
            </w:tcBorders>
          </w:tcPr>
          <w:p>
            <w:pPr>
              <w:widowControl w:val="0"/>
              <w:autoSpaceDE w:val="0"/>
              <w:autoSpaceDN w:val="0"/>
              <w:spacing w:before="107" w:after="0" w:line="280" w:lineRule="exact"/>
              <w:ind w:firstLine="0"/>
              <w:jc w:val="left"/>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注：1</w:t>
            </w:r>
            <w:r>
              <w:rPr>
                <w:rFonts w:ascii="方正仿宋_GBK" w:eastAsia="方正仿宋_GBK" w:cs="方正仿宋_GBK" w:hAnsi="宋体" w:hint="eastAsia"/>
                <w:color w:val="000000"/>
                <w:sz w:val="24"/>
                <w:szCs w:val="24"/>
                <w:lang w:val="en-US" w:eastAsia="zh-CN"/>
              </w:rPr>
              <w:t>.</w:t>
            </w:r>
            <w:r>
              <w:rPr>
                <w:rFonts w:ascii="方正仿宋_GBK" w:eastAsia="方正仿宋_GBK" w:cs="方正仿宋_GBK" w:hAnsi="宋体" w:hint="eastAsia"/>
                <w:color w:val="000000"/>
                <w:sz w:val="24"/>
                <w:szCs w:val="24"/>
              </w:rPr>
              <w:t>单位是“副”的，是指左右两边，如1副“腋拐”，按1件计；单位为“具”的，是指单边，按1件计。</w:t>
            </w:r>
          </w:p>
          <w:p>
            <w:pPr>
              <w:widowControl w:val="0"/>
              <w:autoSpaceDE w:val="0"/>
              <w:autoSpaceDN w:val="0"/>
              <w:spacing w:after="0" w:line="280" w:lineRule="exact"/>
              <w:ind w:firstLineChars="200" w:firstLine="48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2</w:t>
            </w:r>
            <w:r>
              <w:rPr>
                <w:rFonts w:ascii="方正仿宋_GBK" w:eastAsia="方正仿宋_GBK" w:cs="方正仿宋_GBK" w:hAnsi="宋体" w:hint="eastAsia"/>
                <w:color w:val="000000"/>
                <w:sz w:val="24"/>
                <w:szCs w:val="24"/>
                <w:lang w:val="en-US" w:eastAsia="zh-CN"/>
              </w:rPr>
              <w:t>.</w:t>
            </w:r>
            <w:r>
              <w:rPr>
                <w:rFonts w:ascii="方正仿宋_GBK" w:eastAsia="方正仿宋_GBK" w:cs="方正仿宋_GBK" w:hAnsi="宋体" w:hint="eastAsia"/>
                <w:color w:val="000000"/>
                <w:sz w:val="24"/>
                <w:szCs w:val="24"/>
              </w:rPr>
              <w:t>本目录无特殊说明，辅助器具适用对象中包括残疾儿童少年。</w:t>
            </w:r>
          </w:p>
          <w:p>
            <w:pPr>
              <w:widowControl w:val="0"/>
              <w:autoSpaceDE w:val="0"/>
              <w:autoSpaceDN w:val="0"/>
              <w:spacing w:after="0" w:line="280" w:lineRule="exact"/>
              <w:ind w:firstLineChars="200" w:firstLine="480"/>
              <w:jc w:val="both"/>
              <w:rPr>
                <w:rFonts w:ascii="方正仿宋_GBK" w:eastAsia="方正仿宋_GBK" w:cs="方正仿宋_GBK" w:hint="eastAsia"/>
                <w:sz w:val="24"/>
                <w:szCs w:val="24"/>
              </w:rPr>
            </w:pPr>
            <w:r>
              <w:rPr>
                <w:rFonts w:ascii="方正仿宋_GBK" w:eastAsia="方正仿宋_GBK" w:cs="方正仿宋_GBK" w:hAnsi="宋体" w:hint="eastAsia"/>
                <w:color w:val="000000"/>
                <w:sz w:val="24"/>
                <w:szCs w:val="24"/>
              </w:rPr>
              <w:t>3</w:t>
            </w:r>
            <w:r>
              <w:rPr>
                <w:rFonts w:ascii="方正仿宋_GBK" w:eastAsia="方正仿宋_GBK" w:cs="方正仿宋_GBK" w:hAnsi="宋体" w:hint="eastAsia"/>
                <w:color w:val="000000"/>
                <w:sz w:val="24"/>
                <w:szCs w:val="24"/>
                <w:lang w:val="en-US" w:eastAsia="zh-CN"/>
              </w:rPr>
              <w:t>.</w:t>
            </w:r>
            <w:r>
              <w:rPr>
                <w:rFonts w:ascii="方正仿宋_GBK" w:eastAsia="方正仿宋_GBK" w:cs="方正仿宋_GBK" w:hAnsi="宋体" w:hint="eastAsia"/>
                <w:color w:val="000000"/>
                <w:sz w:val="24"/>
                <w:szCs w:val="24"/>
              </w:rPr>
              <w:t>是否须经评估栏中标注为“否”的经乡镇审核即可，标注为“是”的需要通过适配评估认定方可给予适配补贴。</w:t>
            </w:r>
          </w:p>
        </w:tc>
      </w:tr>
    </w:tbl>
    <w:p>
      <w:pPr>
        <w:pStyle w:val="15"/>
        <w:widowControl w:val="0"/>
        <w:autoSpaceDE w:val="0"/>
        <w:autoSpaceDN w:val="0"/>
        <w:spacing w:after="0" w:line="280" w:lineRule="exact"/>
        <w:rPr>
          <w:rFonts w:ascii="方正仿宋_GBK" w:eastAsia="方正仿宋_GBK" w:cs="方正仿宋_GBK" w:hint="eastAsia"/>
          <w:sz w:val="24"/>
          <w:szCs w:val="24"/>
        </w:rPr>
        <w:sectPr>
          <w:pgSz w:w="16838" w:h="11906" w:orient="landscape"/>
          <w:pgMar w:top="1797" w:right="1440" w:bottom="1797" w:left="1440" w:header="851" w:footer="992" w:gutter="0"/>
          <w:rtlGutter/>
          <w:docGrid w:type="lines" w:linePitch="319" w:charSpace="0"/>
        </w:sectPr>
      </w:pPr>
    </w:p>
    <w:p>
      <w:pPr>
        <w:keepNext w:val="0"/>
        <w:keepLines w:val="0"/>
        <w:widowControl/>
        <w:suppressLineNumbers w:val="0"/>
        <w:jc w:val="both"/>
        <w:textAlignment w:val="center"/>
        <w:rPr>
          <w:rFonts w:ascii="CESI宋体-GB13000" w:eastAsia="CESI宋体-GB13000" w:cs="CESI宋体-GB13000" w:hAnsi="仿宋_GB2312" w:hint="eastAsia"/>
          <w:sz w:val="32"/>
          <w:szCs w:val="32"/>
          <w:highlight w:val="auto"/>
        </w:rPr>
      </w:pPr>
      <w:r>
        <w:rPr>
          <w:rFonts w:ascii="CESI宋体-GB13000" w:eastAsia="CESI宋体-GB13000" w:cs="CESI宋体-GB13000" w:hAnsi="仿宋_GB2312" w:hint="eastAsia"/>
          <w:sz w:val="32"/>
          <w:szCs w:val="32"/>
          <w:highlight w:val="auto"/>
        </w:rPr>
        <w:t>附</w:t>
      </w:r>
      <w:r>
        <w:rPr>
          <w:rFonts w:ascii="CESI宋体-GB13000" w:eastAsia="CESI宋体-GB13000" w:cs="CESI宋体-GB13000" w:hAnsi="仿宋_GB2312" w:hint="eastAsia"/>
          <w:i w:val="0"/>
          <w:color w:val="auto"/>
          <w:kern w:val="0"/>
          <w:sz w:val="32"/>
          <w:szCs w:val="32"/>
          <w:u w:val="none"/>
          <w:lang w:val="en-US" w:eastAsia="zh-CN"/>
        </w:rPr>
        <w:t>件</w:t>
      </w:r>
      <w:r>
        <w:rPr>
          <w:rFonts w:ascii="CESI宋体-GB13000" w:eastAsia="CESI宋体-GB13000" w:cs="CESI宋体-GB13000" w:hAnsi="仿宋_GB2312" w:hint="eastAsia"/>
          <w:sz w:val="32"/>
          <w:szCs w:val="32"/>
          <w:highlight w:val="auto"/>
        </w:rPr>
        <w:t>2</w:t>
      </w:r>
    </w:p>
    <w:p>
      <w:pPr>
        <w:pStyle w:val="27"/>
        <w:jc w:val="center"/>
        <w:rPr>
          <w:rFonts w:ascii="Times New Roman" w:eastAsia="方正小标宋_GBK" w:hAnsi="Times New Roman"/>
          <w:sz w:val="36"/>
          <w:szCs w:val="36"/>
        </w:rPr>
      </w:pPr>
      <w:r>
        <w:rPr>
          <w:rFonts w:ascii="Times New Roman" w:eastAsia="方正小标宋_GBK" w:hAnsi="Times New Roman"/>
          <w:sz w:val="36"/>
          <w:szCs w:val="36"/>
        </w:rPr>
        <w:t>未同时享受辅助器具</w:t>
      </w:r>
      <w:r>
        <w:rPr>
          <w:rFonts w:ascii="Times New Roman" w:eastAsia="方正小标宋_GBK" w:hAnsi="Times New Roman" w:hint="eastAsia"/>
          <w:sz w:val="36"/>
          <w:szCs w:val="36"/>
          <w:lang w:eastAsia="zh-CN"/>
        </w:rPr>
        <w:t>适配补贴</w:t>
      </w:r>
      <w:r>
        <w:rPr>
          <w:rFonts w:ascii="Times New Roman" w:eastAsia="方正小标宋_GBK" w:hAnsi="Times New Roman"/>
          <w:sz w:val="36"/>
          <w:szCs w:val="36"/>
        </w:rPr>
        <w:t>的承诺</w:t>
      </w:r>
    </w:p>
    <w:p>
      <w:pPr>
        <w:pStyle w:val="20"/>
        <w:keepNext w:val="0"/>
        <w:keepLines w:val="0"/>
        <w:pageBreakBefore w:val="0"/>
        <w:widowControl w:val="0"/>
        <w:kinsoku/>
        <w:wordWrap/>
        <w:overflowPunct/>
        <w:topLinePunct w:val="0"/>
        <w:autoSpaceDE/>
        <w:autoSpaceDN/>
        <w:spacing w:beforeAutospacing="0" w:afterAutospacing="0" w:line="560" w:lineRule="exact"/>
        <w:ind w:firstLineChars="200" w:firstLine="640"/>
        <w:jc w:val="both"/>
        <w:rPr>
          <w:rFonts w:ascii="仿宋_GB2312" w:eastAsia="仿宋_GB2312" w:cs="仿宋_GB2312" w:hAnsi="仿宋_GB2312"/>
          <w:sz w:val="32"/>
          <w:szCs w:val="32"/>
        </w:rPr>
      </w:pPr>
    </w:p>
    <w:p>
      <w:pPr>
        <w:pStyle w:val="20"/>
        <w:keepNext w:val="0"/>
        <w:keepLines w:val="0"/>
        <w:pageBreakBefore w:val="0"/>
        <w:widowControl w:val="0"/>
        <w:kinsoku/>
        <w:wordWrap/>
        <w:overflowPunct/>
        <w:topLinePunct w:val="0"/>
        <w:autoSpaceDE/>
        <w:autoSpaceDN/>
        <w:spacing w:beforeAutospacing="0" w:afterAutospacing="0" w:line="560" w:lineRule="exact"/>
        <w:ind w:firstLineChars="200" w:firstLine="640"/>
        <w:jc w:val="both"/>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本人已知晓</w:t>
      </w:r>
      <w:r>
        <w:rPr>
          <w:rFonts w:ascii="仿宋_GB2312" w:eastAsia="仿宋_GB2312" w:cs="仿宋" w:hAnsi="仿宋" w:hint="eastAsia"/>
          <w:color w:val="auto"/>
          <w:kern w:val="0"/>
          <w:sz w:val="32"/>
          <w:szCs w:val="32"/>
        </w:rPr>
        <w:t>《益阳市残疾人辅助器具适配</w:t>
      </w:r>
      <w:r>
        <w:rPr>
          <w:rFonts w:ascii="仿宋_GB2312" w:eastAsia="仿宋_GB2312" w:cs="仿宋" w:hAnsi="仿宋"/>
          <w:color w:val="auto"/>
          <w:kern w:val="0"/>
          <w:sz w:val="32"/>
          <w:szCs w:val="32"/>
        </w:rPr>
        <w:t>补贴</w:t>
      </w:r>
      <w:r>
        <w:rPr>
          <w:rFonts w:ascii="仿宋_GB2312" w:eastAsia="仿宋_GB2312" w:cs="仿宋" w:hAnsi="仿宋" w:hint="eastAsia"/>
          <w:color w:val="auto"/>
          <w:kern w:val="0"/>
          <w:sz w:val="32"/>
          <w:szCs w:val="32"/>
        </w:rPr>
        <w:t>实施</w:t>
      </w:r>
      <w:r>
        <w:rPr>
          <w:rFonts w:ascii="仿宋_GB2312" w:eastAsia="仿宋_GB2312" w:cs="仿宋" w:hAnsi="仿宋"/>
          <w:color w:val="auto"/>
          <w:kern w:val="0"/>
          <w:sz w:val="32"/>
          <w:szCs w:val="32"/>
        </w:rPr>
        <w:t>办法</w:t>
      </w:r>
      <w:r>
        <w:rPr>
          <w:rFonts w:ascii="仿宋_GB2312" w:eastAsia="仿宋_GB2312" w:cs="仿宋" w:hAnsi="仿宋" w:hint="eastAsia"/>
          <w:color w:val="auto"/>
          <w:kern w:val="0"/>
          <w:sz w:val="32"/>
          <w:szCs w:val="32"/>
        </w:rPr>
        <w:t>》</w:t>
      </w:r>
      <w:r>
        <w:rPr>
          <w:rFonts w:ascii="仿宋_GB2312" w:eastAsia="仿宋_GB2312" w:cs="仿宋_GB2312" w:hAnsi="仿宋_GB2312" w:hint="eastAsia"/>
          <w:sz w:val="32"/>
          <w:szCs w:val="32"/>
        </w:rPr>
        <w:t>中“在工伤保险、社会救助等相关待遇中已享受了辅助器具适配的，在其产品使用年限内不重复享受辅助器具适配补贴</w:t>
      </w:r>
      <w:r>
        <w:rPr>
          <w:rFonts w:ascii="仿宋_GB2312" w:eastAsia="仿宋_GB2312" w:cs="仿宋_GB2312" w:hAnsi="仿宋_GB2312" w:hint="eastAsia"/>
          <w:color w:val="auto"/>
          <w:sz w:val="32"/>
          <w:szCs w:val="32"/>
          <w:lang w:eastAsia="zh-CN"/>
          <w:highlight w:val="auto"/>
        </w:rPr>
        <w:t>。</w:t>
      </w:r>
      <w:r>
        <w:rPr>
          <w:rFonts w:ascii="仿宋_GB2312" w:eastAsia="仿宋_GB2312" w:cs="仿宋_GB2312" w:hAnsi="仿宋_GB2312" w:hint="eastAsia"/>
          <w:sz w:val="32"/>
          <w:szCs w:val="32"/>
        </w:rPr>
        <w:t>”的规定，本人无此类情况。</w:t>
      </w:r>
    </w:p>
    <w:p>
      <w:pPr>
        <w:pStyle w:val="20"/>
        <w:keepNext w:val="0"/>
        <w:keepLines w:val="0"/>
        <w:pageBreakBefore w:val="0"/>
        <w:widowControl w:val="0"/>
        <w:kinsoku/>
        <w:wordWrap/>
        <w:overflowPunct/>
        <w:topLinePunct w:val="0"/>
        <w:autoSpaceDE/>
        <w:autoSpaceDN/>
        <w:spacing w:beforeAutospacing="0" w:afterAutospacing="0" w:line="560" w:lineRule="exact"/>
        <w:ind w:firstLineChars="200" w:firstLine="640"/>
        <w:jc w:val="both"/>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特此承诺。</w:t>
      </w:r>
    </w:p>
    <w:p>
      <w:pPr>
        <w:pStyle w:val="20"/>
        <w:keepNext w:val="0"/>
        <w:keepLines w:val="0"/>
        <w:pageBreakBefore w:val="0"/>
        <w:widowControl w:val="0"/>
        <w:kinsoku/>
        <w:wordWrap/>
        <w:overflowPunct/>
        <w:topLinePunct w:val="0"/>
        <w:autoSpaceDE/>
        <w:autoSpaceDN/>
        <w:spacing w:beforeAutospacing="0" w:afterAutospacing="0" w:line="560" w:lineRule="exact"/>
        <w:ind w:firstLineChars="200" w:firstLine="640"/>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本人对上述承诺的真实性负责。如有虚假，将依法承担相应责任。</w:t>
      </w:r>
    </w:p>
    <w:p>
      <w:pPr>
        <w:pStyle w:val="20"/>
        <w:keepNext w:val="0"/>
        <w:keepLines w:val="0"/>
        <w:pageBreakBefore w:val="0"/>
        <w:widowControl w:val="0"/>
        <w:kinsoku/>
        <w:wordWrap/>
        <w:overflowPunct/>
        <w:topLinePunct w:val="0"/>
        <w:autoSpaceDE/>
        <w:autoSpaceDN/>
        <w:spacing w:beforeAutospacing="0" w:afterAutospacing="0" w:line="560" w:lineRule="exact"/>
        <w:ind w:firstLineChars="200" w:firstLine="640"/>
        <w:jc w:val="both"/>
        <w:rPr>
          <w:rFonts w:ascii="仿宋_GB2312" w:eastAsia="仿宋_GB2312" w:cs="仿宋_GB2312" w:hAnsi="仿宋_GB2312" w:hint="eastAsia"/>
          <w:sz w:val="32"/>
          <w:szCs w:val="32"/>
        </w:rPr>
      </w:pPr>
    </w:p>
    <w:p>
      <w:pPr>
        <w:pStyle w:val="20"/>
        <w:keepNext w:val="0"/>
        <w:keepLines w:val="0"/>
        <w:pageBreakBefore w:val="0"/>
        <w:widowControl w:val="0"/>
        <w:kinsoku/>
        <w:wordWrap/>
        <w:overflowPunct/>
        <w:topLinePunct w:val="0"/>
        <w:autoSpaceDE/>
        <w:autoSpaceDN/>
        <w:spacing w:beforeAutospacing="0" w:afterAutospacing="0" w:line="560" w:lineRule="exact"/>
        <w:ind w:firstLineChars="200" w:firstLine="640"/>
        <w:jc w:val="both"/>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 xml:space="preserve">  申请人（委托人）签字：</w:t>
      </w:r>
    </w:p>
    <w:p>
      <w:pPr>
        <w:keepNext w:val="0"/>
        <w:keepLines w:val="0"/>
        <w:widowControl/>
        <w:suppressLineNumbers w:val="0"/>
        <w:jc w:val="both"/>
        <w:textAlignment w:val="cente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 xml:space="preserve"> </w:t>
      </w: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xml:space="preserve"> 日期：  </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 xml:space="preserve">年 </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 xml:space="preserve">月 </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日</w:t>
      </w: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p>
    <w:p>
      <w:pPr>
        <w:keepNext w:val="0"/>
        <w:keepLines w:val="0"/>
        <w:widowControl/>
        <w:suppressLineNumbers w:val="0"/>
        <w:ind w:firstLineChars="1300" w:firstLine="4160"/>
        <w:jc w:val="both"/>
        <w:textAlignment w:val="center"/>
        <w:rPr>
          <w:rFonts w:ascii="仿宋_GB2312" w:eastAsia="仿宋_GB2312" w:cs="仿宋_GB2312" w:hAnsi="仿宋_GB2312" w:hint="eastAsia"/>
          <w:sz w:val="32"/>
          <w:szCs w:val="32"/>
        </w:rPr>
      </w:pPr>
    </w:p>
    <w:p>
      <w:pPr>
        <w:keepNext w:val="0"/>
        <w:keepLines w:val="0"/>
        <w:widowControl/>
        <w:suppressLineNumbers w:val="0"/>
        <w:jc w:val="left"/>
        <w:textAlignment w:val="center"/>
        <w:rPr>
          <w:rFonts w:ascii="CESI宋体-GB13000" w:eastAsia="CESI宋体-GB13000" w:cs="CESI宋体-GB13000" w:hAnsi="仿宋_GB2312" w:hint="eastAsia"/>
          <w:sz w:val="32"/>
          <w:szCs w:val="32"/>
          <w:lang w:bidi="ar-SA"/>
        </w:rPr>
      </w:pPr>
      <w:r>
        <w:rPr>
          <w:rFonts w:ascii="CESI宋体-GB13000" w:eastAsia="CESI宋体-GB13000" w:cs="CESI宋体-GB13000" w:hAnsi="仿宋_GB2312" w:hint="eastAsia"/>
          <w:sz w:val="32"/>
          <w:szCs w:val="32"/>
          <w:lang w:bidi="ar-SA"/>
        </w:rPr>
        <w:t>附件3</w:t>
      </w:r>
    </w:p>
    <w:p>
      <w:pPr>
        <w:ind w:right="-52"/>
        <w:jc w:val="center"/>
        <w:rPr>
          <w:rFonts w:ascii="方正小标宋简体" w:eastAsia="方正小标宋简体" w:cs="方正小标宋简体" w:hAnsi="方正小标宋简体" w:hint="eastAsia"/>
          <w:color w:val="auto"/>
          <w:spacing w:val="-6"/>
          <w:sz w:val="36"/>
          <w:szCs w:val="36"/>
          <w:highlight w:val="auto"/>
        </w:rPr>
      </w:pPr>
      <w:r>
        <w:rPr>
          <w:rFonts w:ascii="方正小标宋简体" w:eastAsia="方正小标宋简体" w:cs="方正小标宋简体" w:hAnsi="方正小标宋简体" w:hint="eastAsia"/>
          <w:color w:val="auto"/>
          <w:spacing w:val="-6"/>
          <w:sz w:val="36"/>
          <w:szCs w:val="36"/>
          <w:lang w:eastAsia="zh-CN"/>
          <w:highlight w:val="auto"/>
        </w:rPr>
        <w:t>湖南省</w:t>
      </w:r>
      <w:r>
        <w:rPr>
          <w:rFonts w:ascii="方正小标宋简体" w:eastAsia="方正小标宋简体" w:cs="方正小标宋简体" w:hAnsi="方正小标宋简体"/>
          <w:color w:val="auto"/>
          <w:spacing w:val="-6"/>
          <w:sz w:val="36"/>
          <w:szCs w:val="36"/>
          <w:lang w:eastAsia="zh-CN"/>
          <w:highlight w:val="auto"/>
        </w:rPr>
        <w:t>益阳市</w:t>
      </w:r>
      <w:r>
        <w:rPr>
          <w:rFonts w:ascii="方正小标宋简体" w:eastAsia="方正小标宋简体" w:cs="方正小标宋简体" w:hAnsi="方正小标宋简体" w:hint="eastAsia"/>
          <w:color w:val="auto"/>
          <w:spacing w:val="-6"/>
          <w:sz w:val="36"/>
          <w:szCs w:val="36"/>
          <w:highlight w:val="auto"/>
        </w:rPr>
        <w:t>残疾人</w:t>
      </w:r>
      <w:r>
        <w:rPr>
          <w:rFonts w:ascii="方正小标宋简体" w:eastAsia="方正小标宋简体" w:cs="方正小标宋简体" w:hAnsi="方正小标宋简体" w:hint="eastAsia"/>
          <w:color w:val="auto"/>
          <w:spacing w:val="-6"/>
          <w:sz w:val="36"/>
          <w:szCs w:val="36"/>
          <w:lang w:eastAsia="zh-CN"/>
          <w:highlight w:val="auto"/>
        </w:rPr>
        <w:t>基本</w:t>
      </w:r>
      <w:r>
        <w:rPr>
          <w:rFonts w:ascii="方正小标宋简体" w:eastAsia="方正小标宋简体" w:cs="方正小标宋简体" w:hAnsi="方正小标宋简体" w:hint="eastAsia"/>
          <w:color w:val="auto"/>
          <w:spacing w:val="-6"/>
          <w:sz w:val="36"/>
          <w:szCs w:val="36"/>
          <w:highlight w:val="auto"/>
        </w:rPr>
        <w:t>辅助器具适配补贴申请审批表</w:t>
      </w:r>
    </w:p>
    <w:tbl>
      <w:tblPr>
        <w:jc w:val="left"/>
        <w:tblInd w:w="0" w:type="dxa"/>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28"/>
        <w:gridCol w:w="724"/>
        <w:gridCol w:w="884"/>
        <w:gridCol w:w="102"/>
        <w:gridCol w:w="1141"/>
        <w:gridCol w:w="194"/>
        <w:gridCol w:w="1226"/>
        <w:gridCol w:w="806"/>
        <w:gridCol w:w="837"/>
        <w:gridCol w:w="1346"/>
      </w:tblGrid>
      <w:tr>
        <w:trPr>
          <w:trHeight w:val="570"/>
        </w:trPr>
        <w:tc>
          <w:tcPr>
            <w:tcW w:w="1528"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姓</w:t>
            </w:r>
            <w:r>
              <w:rPr>
                <w:rFonts w:ascii="仿宋_GB2312" w:eastAsia="仿宋_GB2312" w:hint="eastAsia"/>
                <w:color w:val="auto"/>
                <w:sz w:val="24"/>
                <w:lang w:val="en-US" w:eastAsia="zh-CN"/>
                <w:highlight w:val="auto"/>
              </w:rPr>
              <w:t xml:space="preserve">  </w:t>
            </w:r>
            <w:r>
              <w:rPr>
                <w:rFonts w:ascii="仿宋_GB2312" w:eastAsia="仿宋_GB2312" w:hint="eastAsia"/>
                <w:color w:val="auto"/>
                <w:sz w:val="24"/>
                <w:highlight w:val="auto"/>
              </w:rPr>
              <w:t>名</w:t>
            </w:r>
          </w:p>
        </w:tc>
        <w:tc>
          <w:tcPr>
            <w:tcW w:w="1608" w:type="dxa"/>
            <w:gridSpan w:val="2"/>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1243" w:type="dxa"/>
            <w:gridSpan w:val="2"/>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性</w:t>
            </w:r>
            <w:r>
              <w:rPr>
                <w:rFonts w:ascii="仿宋_GB2312" w:eastAsia="仿宋_GB2312" w:hint="eastAsia"/>
                <w:color w:val="auto"/>
                <w:sz w:val="24"/>
                <w:lang w:val="en-US" w:eastAsia="zh-CN"/>
                <w:highlight w:val="auto"/>
              </w:rPr>
              <w:t xml:space="preserve">  </w:t>
            </w:r>
            <w:r>
              <w:rPr>
                <w:rFonts w:ascii="仿宋_GB2312" w:eastAsia="仿宋_GB2312" w:hint="eastAsia"/>
                <w:color w:val="auto"/>
                <w:sz w:val="24"/>
                <w:highlight w:val="auto"/>
              </w:rPr>
              <w:t>别</w:t>
            </w:r>
          </w:p>
        </w:tc>
        <w:tc>
          <w:tcPr>
            <w:tcW w:w="1420" w:type="dxa"/>
            <w:gridSpan w:val="2"/>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806"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民族</w:t>
            </w:r>
          </w:p>
        </w:tc>
        <w:tc>
          <w:tcPr>
            <w:tcW w:w="2183" w:type="dxa"/>
            <w:gridSpan w:val="2"/>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r>
      <w:tr>
        <w:trPr>
          <w:trHeight w:val="632"/>
        </w:trPr>
        <w:tc>
          <w:tcPr>
            <w:tcW w:w="1528"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出生年月</w:t>
            </w:r>
          </w:p>
        </w:tc>
        <w:tc>
          <w:tcPr>
            <w:tcW w:w="1608"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1243"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残疾类别</w:t>
            </w:r>
          </w:p>
        </w:tc>
        <w:tc>
          <w:tcPr>
            <w:tcW w:w="1420"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80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残疾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等级</w:t>
            </w:r>
          </w:p>
        </w:tc>
        <w:tc>
          <w:tcPr>
            <w:tcW w:w="2183"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r>
      <w:tr>
        <w:trPr>
          <w:trHeight w:val="685"/>
        </w:trPr>
        <w:tc>
          <w:tcPr>
            <w:tcW w:w="1528"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身份证号/残疾证号</w:t>
            </w:r>
          </w:p>
        </w:tc>
        <w:tc>
          <w:tcPr>
            <w:tcW w:w="7260" w:type="dxa"/>
            <w:gridSpan w:val="9"/>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r>
      <w:tr>
        <w:trPr>
          <w:trHeight w:val="662"/>
        </w:trPr>
        <w:tc>
          <w:tcPr>
            <w:tcW w:w="1528"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家庭地址</w:t>
            </w:r>
          </w:p>
        </w:tc>
        <w:tc>
          <w:tcPr>
            <w:tcW w:w="4271" w:type="dxa"/>
            <w:gridSpan w:val="6"/>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80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联系</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电话</w:t>
            </w:r>
          </w:p>
        </w:tc>
        <w:tc>
          <w:tcPr>
            <w:tcW w:w="2183"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r>
      <w:tr>
        <w:trPr>
          <w:trHeight w:val="685"/>
        </w:trPr>
        <w:tc>
          <w:tcPr>
            <w:tcW w:w="1528"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代理人或监护人姓名</w:t>
            </w:r>
          </w:p>
        </w:tc>
        <w:tc>
          <w:tcPr>
            <w:tcW w:w="2851" w:type="dxa"/>
            <w:gridSpan w:val="4"/>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1420"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联系电话</w:t>
            </w:r>
          </w:p>
        </w:tc>
        <w:tc>
          <w:tcPr>
            <w:tcW w:w="2989"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r>
      <w:tr>
        <w:trPr>
          <w:trHeight w:val="685"/>
        </w:trPr>
        <w:tc>
          <w:tcPr>
            <w:tcW w:w="1528"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符合补</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贴类别</w:t>
            </w:r>
          </w:p>
        </w:tc>
        <w:tc>
          <w:tcPr>
            <w:tcW w:w="7260" w:type="dxa"/>
            <w:gridSpan w:val="9"/>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lang w:val="en-US" w:eastAsia="zh-CN"/>
                <w:highlight w:val="auto"/>
              </w:rPr>
            </w:pPr>
            <w:r>
              <w:rPr>
                <w:rFonts w:ascii="仿宋_GB2312" w:eastAsia="仿宋_GB2312" w:hint="eastAsia"/>
                <w:color w:val="auto"/>
                <w:sz w:val="24"/>
                <w:highlight w:val="auto"/>
              </w:rPr>
              <w:t>□低保户</w:t>
            </w:r>
            <w:r>
              <w:rPr>
                <w:rFonts w:ascii="仿宋_GB2312" w:eastAsia="仿宋_GB2312" w:hint="eastAsia"/>
                <w:color w:val="auto"/>
                <w:sz w:val="24"/>
                <w:lang w:val="en-US" w:eastAsia="zh-CN"/>
                <w:highlight w:val="auto"/>
              </w:rPr>
              <w:t xml:space="preserve"> </w:t>
            </w:r>
            <w:r>
              <w:rPr>
                <w:rFonts w:ascii="仿宋_GB2312" w:eastAsia="仿宋_GB2312" w:hint="eastAsia"/>
                <w:color w:val="auto"/>
                <w:sz w:val="24"/>
                <w:highlight w:val="auto"/>
              </w:rPr>
              <w:t xml:space="preserve">  □五保户 □一户多残户  </w:t>
            </w:r>
            <w:r>
              <w:rPr>
                <w:rFonts w:ascii="仿宋_GB2312" w:eastAsia="仿宋_GB2312" w:hint="eastAsia"/>
                <w:color w:val="auto"/>
                <w:sz w:val="24"/>
                <w:lang w:eastAsia="zh-CN"/>
                <w:highlight w:val="auto"/>
              </w:rPr>
              <w:t>□特困救助</w:t>
            </w:r>
            <w:r>
              <w:rPr>
                <w:rFonts w:ascii="仿宋_GB2312" w:eastAsia="仿宋_GB2312" w:hint="eastAsia"/>
                <w:color w:val="auto"/>
                <w:sz w:val="24"/>
                <w:lang w:val="en-US" w:eastAsia="zh-CN"/>
                <w:highlight w:val="auto"/>
              </w:rPr>
              <w:t xml:space="preserve"> </w:t>
            </w:r>
          </w:p>
          <w:p>
            <w:pPr>
              <w:keepNext w:val="0"/>
              <w:keepLines w:val="0"/>
              <w:pageBreakBefore w:val="0"/>
              <w:widowControl/>
              <w:kinsoku/>
              <w:wordWrap/>
              <w:overflowPunct/>
              <w:topLinePunct w:val="0"/>
              <w:autoSpaceDE/>
              <w:autoSpaceDN/>
              <w:bidi w:val="0"/>
              <w:adjustRightInd w:val="0"/>
              <w:snapToGrid w:val="0"/>
              <w:spacing w:after="0"/>
              <w:jc w:val="left"/>
              <w:textAlignment w:val="auto"/>
              <w:rPr>
                <w:rFonts w:ascii="仿宋_GB2312" w:eastAsia="仿宋_GB2312" w:hint="eastAsia"/>
                <w:color w:val="auto"/>
                <w:sz w:val="24"/>
                <w:highlight w:val="auto"/>
              </w:rPr>
            </w:pPr>
            <w:r>
              <w:rPr>
                <w:rFonts w:ascii="仿宋_GB2312" w:eastAsia="仿宋_GB2312" w:hint="eastAsia"/>
                <w:color w:val="auto"/>
                <w:sz w:val="24"/>
                <w:highlight w:val="auto"/>
              </w:rPr>
              <w:t xml:space="preserve">□残疾儿童、少年    </w:t>
            </w:r>
            <w:r>
              <w:rPr>
                <w:rFonts w:ascii="仿宋_GB2312" w:eastAsia="仿宋_GB2312" w:hint="eastAsia"/>
                <w:color w:val="auto"/>
                <w:sz w:val="24"/>
                <w:lang w:eastAsia="zh-CN"/>
                <w:highlight w:val="auto"/>
              </w:rPr>
              <w:t>□残疾大学生</w:t>
            </w:r>
            <w:r>
              <w:rPr>
                <w:rFonts w:ascii="仿宋_GB2312" w:eastAsia="仿宋_GB2312" w:hint="eastAsia"/>
                <w:color w:val="auto"/>
                <w:sz w:val="24"/>
                <w:lang w:val="en-US" w:eastAsia="zh-CN"/>
                <w:highlight w:val="auto"/>
              </w:rPr>
              <w:t xml:space="preserve">  </w:t>
            </w:r>
            <w:r>
              <w:rPr>
                <w:rFonts w:ascii="仿宋_GB2312" w:eastAsia="仿宋_GB2312" w:hint="eastAsia"/>
                <w:color w:val="auto"/>
                <w:sz w:val="24"/>
                <w:highlight w:val="auto"/>
              </w:rPr>
              <w:t>□其他残疾人</w:t>
            </w:r>
          </w:p>
        </w:tc>
      </w:tr>
      <w:tr>
        <w:trPr>
          <w:trHeight w:val="397"/>
        </w:trPr>
        <w:tc>
          <w:tcPr>
            <w:tcW w:w="1528" w:type="dxa"/>
            <w:vMerge w:val="restart"/>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申请辅助器具名称</w:t>
            </w:r>
          </w:p>
        </w:tc>
        <w:tc>
          <w:tcPr>
            <w:tcW w:w="724"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highlight w:val="auto"/>
              </w:rPr>
            </w:pPr>
            <w:r>
              <w:rPr>
                <w:rFonts w:ascii="仿宋_GB2312" w:eastAsia="仿宋_GB2312" w:hint="eastAsia"/>
                <w:color w:val="auto"/>
                <w:sz w:val="24"/>
                <w:highlight w:val="auto"/>
              </w:rPr>
              <w:t>序号</w:t>
            </w:r>
          </w:p>
        </w:tc>
        <w:tc>
          <w:tcPr>
            <w:tcW w:w="2127"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辅助器具</w:t>
            </w:r>
          </w:p>
        </w:tc>
        <w:tc>
          <w:tcPr>
            <w:tcW w:w="1420"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数量</w:t>
            </w:r>
          </w:p>
        </w:tc>
        <w:tc>
          <w:tcPr>
            <w:tcW w:w="2989"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申请人（代理人）签字</w:t>
            </w:r>
          </w:p>
        </w:tc>
      </w:tr>
      <w:tr>
        <w:trPr>
          <w:trHeight w:val="412"/>
        </w:trPr>
        <w:tc>
          <w:tcPr>
            <w:tcW w:w="1528" w:type="dxa"/>
            <w:vMerge/>
            <w:tcBorders>
              <w:top w:val="single" w:sz="4" w:space="0" w:color="auto"/>
              <w:left w:val="single" w:sz="4" w:space="0" w:color="auto"/>
              <w:right w:val="single" w:sz="4" w:space="0" w:color="auto"/>
            </w:tcBorders>
            <w:noWrap/>
            <w:vAlign w:val="center"/>
          </w:tcPr>
          <w:p/>
        </w:tc>
        <w:tc>
          <w:tcPr>
            <w:tcW w:w="724"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1</w:t>
            </w:r>
          </w:p>
        </w:tc>
        <w:tc>
          <w:tcPr>
            <w:tcW w:w="2127"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1420"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2989" w:type="dxa"/>
            <w:gridSpan w:val="3"/>
            <w:vMerge w:val="restart"/>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highlight w:val="auto"/>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highlight w:val="auto"/>
              </w:rPr>
            </w:pPr>
          </w:p>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highlight w:val="auto"/>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highlight w:val="auto"/>
              </w:rPr>
            </w:pPr>
            <w:r>
              <w:rPr>
                <w:rFonts w:ascii="仿宋_GB2312" w:eastAsia="仿宋_GB2312" w:hint="eastAsia"/>
                <w:color w:val="auto"/>
                <w:sz w:val="24"/>
                <w:highlight w:val="auto"/>
              </w:rPr>
              <w:t>日期：</w:t>
            </w:r>
          </w:p>
        </w:tc>
      </w:tr>
      <w:tr>
        <w:trPr>
          <w:trHeight w:val="436"/>
        </w:trPr>
        <w:tc>
          <w:tcPr>
            <w:tcW w:w="1528" w:type="dxa"/>
            <w:vMerge/>
            <w:tcBorders>
              <w:top w:val="single" w:sz="4" w:space="0" w:color="auto"/>
              <w:left w:val="single" w:sz="4" w:space="0" w:color="auto"/>
              <w:right w:val="single" w:sz="4" w:space="0" w:color="auto"/>
            </w:tcBorders>
            <w:noWrap/>
            <w:vAlign w:val="center"/>
          </w:tcPr>
          <w:p/>
        </w:tc>
        <w:tc>
          <w:tcPr>
            <w:tcW w:w="724"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2</w:t>
            </w:r>
          </w:p>
        </w:tc>
        <w:tc>
          <w:tcPr>
            <w:tcW w:w="2127"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1420"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2989" w:type="dxa"/>
            <w:gridSpan w:val="3"/>
            <w:vMerge/>
            <w:tcBorders>
              <w:top w:val="single" w:sz="4" w:space="0" w:color="auto"/>
              <w:left w:val="single" w:sz="4" w:space="0" w:color="auto"/>
              <w:right w:val="single" w:sz="4" w:space="0" w:color="auto"/>
            </w:tcBorders>
            <w:noWrap/>
            <w:vAlign w:val="center"/>
          </w:tcPr>
          <w:p/>
        </w:tc>
      </w:tr>
      <w:tr>
        <w:trPr>
          <w:trHeight w:val="90"/>
        </w:trPr>
        <w:tc>
          <w:tcPr>
            <w:tcW w:w="1528" w:type="dxa"/>
            <w:vMerge/>
            <w:tcBorders>
              <w:top w:val="single" w:sz="4" w:space="0" w:color="auto"/>
              <w:left w:val="single" w:sz="4" w:space="0" w:color="auto"/>
              <w:right w:val="single" w:sz="4" w:space="0" w:color="auto"/>
            </w:tcBorders>
            <w:noWrap/>
            <w:vAlign w:val="center"/>
          </w:tcPr>
          <w:p/>
        </w:tc>
        <w:tc>
          <w:tcPr>
            <w:tcW w:w="724"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3</w:t>
            </w:r>
          </w:p>
        </w:tc>
        <w:tc>
          <w:tcPr>
            <w:tcW w:w="2127"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1420"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p>
        </w:tc>
        <w:tc>
          <w:tcPr>
            <w:tcW w:w="2989" w:type="dxa"/>
            <w:gridSpan w:val="3"/>
            <w:vMerge/>
            <w:tcBorders>
              <w:top w:val="single" w:sz="4" w:space="0" w:color="auto"/>
              <w:left w:val="single" w:sz="4" w:space="0" w:color="auto"/>
              <w:right w:val="single" w:sz="4" w:space="0" w:color="auto"/>
            </w:tcBorders>
            <w:noWrap/>
            <w:vAlign w:val="center"/>
          </w:tcPr>
          <w:p/>
        </w:tc>
      </w:tr>
      <w:tr>
        <w:trPr>
          <w:trHeight w:val="1471"/>
        </w:trPr>
        <w:tc>
          <w:tcPr>
            <w:tcW w:w="1528"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辅具评</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估意见</w:t>
            </w:r>
          </w:p>
        </w:tc>
        <w:tc>
          <w:tcPr>
            <w:tcW w:w="7260" w:type="dxa"/>
            <w:gridSpan w:val="9"/>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ascii="仿宋_GB2312" w:eastAsia="仿宋_GB2312" w:hint="eastAsia"/>
                <w:color w:val="auto"/>
                <w:sz w:val="24"/>
                <w:highlight w:val="auto"/>
              </w:rPr>
            </w:pPr>
          </w:p>
          <w:p>
            <w:pPr>
              <w:keepNext w:val="0"/>
              <w:keepLines w:val="0"/>
              <w:pageBreakBefore w:val="0"/>
              <w:widowControl/>
              <w:kinsoku/>
              <w:wordWrap/>
              <w:overflowPunct/>
              <w:topLinePunct w:val="0"/>
              <w:autoSpaceDE/>
              <w:autoSpaceDN/>
              <w:bidi w:val="0"/>
              <w:adjustRightInd w:val="0"/>
              <w:snapToGrid w:val="0"/>
              <w:spacing w:after="0"/>
              <w:jc w:val="left"/>
              <w:textAlignment w:val="auto"/>
              <w:rPr>
                <w:rFonts w:ascii="仿宋_GB2312" w:eastAsia="仿宋_GB2312" w:hint="eastAsia"/>
                <w:color w:val="auto"/>
                <w:sz w:val="24"/>
                <w:highlight w:val="auto"/>
              </w:rPr>
            </w:pPr>
            <w:r>
              <w:rPr>
                <w:rFonts w:ascii="仿宋_GB2312" w:eastAsia="仿宋_GB2312" w:hint="eastAsia"/>
                <w:color w:val="auto"/>
                <w:sz w:val="24"/>
                <w:highlight w:val="auto"/>
              </w:rPr>
              <w:t>根据评估结果，建议</w:t>
            </w:r>
            <w:r>
              <w:rPr>
                <w:rFonts w:ascii="仿宋_GB2312" w:eastAsia="仿宋_GB2312" w:hint="eastAsia"/>
                <w:color w:val="auto"/>
                <w:sz w:val="24"/>
                <w:lang w:eastAsia="zh-CN"/>
                <w:highlight w:val="auto"/>
              </w:rPr>
              <w:t>适配</w:t>
            </w:r>
            <w:r>
              <w:rPr>
                <w:rFonts w:ascii="仿宋_GB2312" w:eastAsia="仿宋_GB2312" w:hint="eastAsia"/>
                <w:color w:val="auto"/>
                <w:sz w:val="24"/>
                <w:u w:val="single"/>
                <w:highlight w:val="auto"/>
              </w:rPr>
              <w:t xml:space="preserve">           </w:t>
            </w:r>
            <w:r>
              <w:rPr>
                <w:rFonts w:ascii="仿宋_GB2312" w:eastAsia="仿宋_GB2312" w:hint="eastAsia"/>
                <w:color w:val="auto"/>
                <w:sz w:val="24"/>
                <w:u w:val="single"/>
                <w:lang w:val="en-US" w:eastAsia="zh-CN"/>
                <w:highlight w:val="auto"/>
              </w:rPr>
              <w:t xml:space="preserve">   </w:t>
            </w:r>
            <w:r>
              <w:rPr>
                <w:rFonts w:ascii="仿宋_GB2312" w:eastAsia="仿宋_GB2312" w:hint="eastAsia"/>
                <w:color w:val="auto"/>
                <w:sz w:val="24"/>
                <w:u w:val="single"/>
                <w:highlight w:val="auto"/>
              </w:rPr>
              <w:t xml:space="preserve">          </w:t>
            </w:r>
            <w:r>
              <w:rPr>
                <w:rFonts w:ascii="仿宋_GB2312" w:eastAsia="仿宋_GB2312" w:hint="eastAsia"/>
                <w:color w:val="auto"/>
                <w:sz w:val="24"/>
                <w:u w:val="single"/>
                <w:lang w:val="en-US" w:eastAsia="zh-CN"/>
                <w:highlight w:val="auto"/>
              </w:rPr>
              <w:t xml:space="preserve">       </w:t>
            </w:r>
            <w:r>
              <w:rPr>
                <w:rFonts w:ascii="仿宋_GB2312" w:eastAsia="仿宋_GB2312" w:hint="eastAsia"/>
                <w:color w:val="auto"/>
                <w:sz w:val="24"/>
                <w:highlight w:val="auto"/>
              </w:rPr>
              <w:t>辅助器具。</w:t>
            </w:r>
            <w:r>
              <w:rPr>
                <w:rFonts w:ascii="仿宋_GB2312" w:eastAsia="仿宋_GB2312" w:hint="eastAsia"/>
                <w:color w:val="auto"/>
                <w:sz w:val="24"/>
                <w:u w:val="single"/>
                <w:lang w:val="en-US" w:eastAsia="zh-CN"/>
                <w:highlight w:val="auto"/>
              </w:rPr>
              <w:t xml:space="preserve"> </w:t>
            </w:r>
            <w:r>
              <w:rPr>
                <w:rFonts w:ascii="仿宋_GB2312" w:eastAsia="仿宋_GB2312" w:hint="eastAsia"/>
                <w:color w:val="auto"/>
                <w:sz w:val="24"/>
                <w:u w:val="single"/>
                <w:highlight w:val="auto"/>
              </w:rPr>
              <w:t xml:space="preserve">      </w:t>
            </w:r>
          </w:p>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highlight w:val="auto"/>
              </w:rPr>
            </w:pPr>
          </w:p>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highlight w:val="auto"/>
              </w:rPr>
            </w:pPr>
            <w:r>
              <w:rPr>
                <w:rFonts w:ascii="仿宋_GB2312" w:eastAsia="仿宋_GB2312" w:hint="eastAsia"/>
                <w:color w:val="auto"/>
                <w:sz w:val="24"/>
                <w:highlight w:val="auto"/>
              </w:rPr>
              <w:t>签字（盖章）：                  日期：</w:t>
            </w:r>
          </w:p>
        </w:tc>
      </w:tr>
      <w:tr>
        <w:trPr>
          <w:trHeight w:val="1359"/>
        </w:trPr>
        <w:tc>
          <w:tcPr>
            <w:tcW w:w="1528"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highlight w:val="auto"/>
              </w:rPr>
            </w:pPr>
            <w:r>
              <w:rPr>
                <w:rFonts w:ascii="仿宋_GB2312" w:eastAsia="仿宋_GB2312" w:hint="eastAsia"/>
                <w:color w:val="auto"/>
                <w:sz w:val="24"/>
                <w:highlight w:val="auto"/>
              </w:rPr>
              <w:t>乡镇（街道）残联意见</w:t>
            </w:r>
          </w:p>
        </w:tc>
        <w:tc>
          <w:tcPr>
            <w:tcW w:w="7260" w:type="dxa"/>
            <w:gridSpan w:val="9"/>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lang w:eastAsia="zh-CN"/>
                <w:highlight w:val="auto"/>
              </w:rPr>
            </w:pPr>
            <w:r>
              <w:rPr>
                <w:rFonts w:ascii="仿宋_GB2312" w:eastAsia="仿宋_GB2312" w:hint="eastAsia"/>
                <w:color w:val="auto"/>
                <w:sz w:val="24"/>
                <w:highlight w:val="auto"/>
              </w:rPr>
              <w:t>□申请材料属实（相关材料附后）</w:t>
            </w:r>
            <w:r>
              <w:rPr>
                <w:rFonts w:ascii="仿宋_GB2312" w:eastAsia="仿宋_GB2312" w:hint="eastAsia"/>
                <w:color w:val="auto"/>
                <w:sz w:val="24"/>
                <w:lang w:val="en-US" w:eastAsia="zh-CN"/>
                <w:highlight w:val="auto"/>
              </w:rPr>
              <w:t xml:space="preserve">     </w:t>
            </w:r>
            <w:r>
              <w:rPr>
                <w:rFonts w:ascii="仿宋_GB2312" w:eastAsia="仿宋_GB2312" w:hint="eastAsia"/>
                <w:color w:val="auto"/>
                <w:sz w:val="24"/>
                <w:highlight w:val="auto"/>
              </w:rPr>
              <w:t>□</w:t>
            </w:r>
            <w:r>
              <w:rPr>
                <w:rFonts w:ascii="仿宋_GB2312" w:eastAsia="仿宋_GB2312" w:hint="eastAsia"/>
                <w:color w:val="auto"/>
                <w:sz w:val="24"/>
                <w:lang w:eastAsia="zh-CN"/>
                <w:highlight w:val="auto"/>
              </w:rPr>
              <w:t>同意评估意见</w:t>
            </w:r>
          </w:p>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highlight w:val="auto"/>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highlight w:val="auto"/>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highlight w:val="auto"/>
              </w:rPr>
            </w:pPr>
            <w:r>
              <w:rPr>
                <w:rFonts w:ascii="仿宋_GB2312" w:eastAsia="仿宋_GB2312" w:hint="eastAsia"/>
                <w:color w:val="auto"/>
                <w:sz w:val="24"/>
                <w:highlight w:val="auto"/>
              </w:rPr>
              <w:t>签字</w:t>
            </w:r>
            <w:r>
              <w:rPr>
                <w:rFonts w:ascii="仿宋_GB2312" w:eastAsia="仿宋_GB2312" w:hint="eastAsia"/>
                <w:color w:val="auto"/>
                <w:sz w:val="24"/>
                <w:lang w:eastAsia="zh-CN"/>
                <w:highlight w:val="auto"/>
              </w:rPr>
              <w:t>：</w:t>
            </w:r>
            <w:r>
              <w:rPr>
                <w:rFonts w:ascii="仿宋_GB2312" w:eastAsia="仿宋_GB2312" w:hint="eastAsia"/>
                <w:color w:val="auto"/>
                <w:sz w:val="24"/>
                <w:highlight w:val="auto"/>
              </w:rPr>
              <w:t xml:space="preserve">              盖章：                日期：</w:t>
            </w:r>
          </w:p>
        </w:tc>
      </w:tr>
      <w:tr>
        <w:trPr>
          <w:trHeight w:val="469"/>
        </w:trPr>
        <w:tc>
          <w:tcPr>
            <w:tcW w:w="1528" w:type="dxa"/>
            <w:vMerge w:val="restart"/>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rPr>
            </w:pPr>
            <w:r>
              <w:rPr>
                <w:rFonts w:ascii="仿宋_GB2312" w:eastAsia="仿宋_GB2312" w:hint="eastAsia"/>
                <w:color w:val="auto"/>
                <w:sz w:val="24"/>
              </w:rPr>
              <w:t>县（市、区）残联审</w:t>
            </w:r>
            <w:r>
              <w:rPr>
                <w:rFonts w:ascii="仿宋_GB2312" w:eastAsia="仿宋_GB2312" w:hint="eastAsia"/>
                <w:color w:val="auto"/>
                <w:sz w:val="24"/>
                <w:lang w:eastAsia="zh-CN"/>
              </w:rPr>
              <w:t>批</w:t>
            </w:r>
            <w:r>
              <w:rPr>
                <w:rFonts w:ascii="仿宋_GB2312" w:eastAsia="仿宋_GB2312" w:hint="eastAsia"/>
                <w:color w:val="auto"/>
                <w:sz w:val="24"/>
              </w:rPr>
              <w:t>意见</w:t>
            </w:r>
          </w:p>
        </w:tc>
        <w:tc>
          <w:tcPr>
            <w:tcW w:w="7260" w:type="dxa"/>
            <w:gridSpan w:val="9"/>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hint="eastAsia"/>
                <w:color w:val="auto"/>
                <w:sz w:val="24"/>
                <w:lang w:val="en-US" w:eastAsia="zh-CN"/>
              </w:rPr>
            </w:pPr>
            <w:r>
              <w:rPr>
                <w:rFonts w:ascii="仿宋_GB2312" w:eastAsia="仿宋_GB2312" w:hint="eastAsia"/>
                <w:color w:val="auto"/>
                <w:sz w:val="24"/>
                <w:highlight w:val="auto"/>
              </w:rPr>
              <w:t>□申请材料属实（相关材料附后）</w:t>
            </w:r>
            <w:r>
              <w:rPr>
                <w:rFonts w:ascii="仿宋_GB2312" w:eastAsia="仿宋_GB2312" w:hint="eastAsia"/>
                <w:color w:val="auto"/>
                <w:sz w:val="24"/>
                <w:lang w:eastAsia="zh-CN"/>
                <w:highlight w:val="auto"/>
              </w:rPr>
              <w:t>，</w:t>
            </w:r>
            <w:r>
              <w:rPr>
                <w:rFonts w:ascii="仿宋_GB2312" w:eastAsia="仿宋_GB2312" w:hint="eastAsia"/>
                <w:color w:val="auto"/>
                <w:sz w:val="24"/>
                <w:lang w:val="en-US" w:eastAsia="zh-CN"/>
              </w:rPr>
              <w:t xml:space="preserve">同意按照以下方案进行补贴：      </w:t>
            </w:r>
          </w:p>
        </w:tc>
      </w:tr>
      <w:tr>
        <w:trPr>
          <w:trHeight w:val="386"/>
        </w:trPr>
        <w:tc>
          <w:tcPr>
            <w:tcW w:w="1528" w:type="dxa"/>
            <w:vMerge/>
            <w:tcBorders>
              <w:top w:val="single" w:sz="4" w:space="0" w:color="auto"/>
              <w:left w:val="single" w:sz="4" w:space="0" w:color="auto"/>
              <w:right w:val="single" w:sz="4" w:space="0" w:color="auto"/>
            </w:tcBorders>
            <w:noWrap/>
            <w:vAlign w:val="center"/>
          </w:tcPr>
          <w:p/>
        </w:tc>
        <w:tc>
          <w:tcPr>
            <w:tcW w:w="1710"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lang w:val="en-US" w:eastAsia="zh-CN"/>
              </w:rPr>
            </w:pPr>
            <w:r>
              <w:rPr>
                <w:rFonts w:ascii="仿宋_GB2312" w:eastAsia="仿宋_GB2312" w:hint="eastAsia"/>
                <w:color w:val="auto"/>
                <w:sz w:val="24"/>
                <w:lang w:val="en-US" w:eastAsia="zh-CN"/>
              </w:rPr>
              <w:t>辅助器具名称</w:t>
            </w:r>
          </w:p>
        </w:tc>
        <w:tc>
          <w:tcPr>
            <w:tcW w:w="1335"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lang w:val="en-US" w:eastAsia="zh-CN"/>
              </w:rPr>
            </w:pPr>
            <w:r>
              <w:rPr>
                <w:rFonts w:ascii="仿宋_GB2312" w:eastAsia="仿宋_GB2312" w:hint="eastAsia"/>
                <w:color w:val="auto"/>
                <w:sz w:val="24"/>
                <w:lang w:val="en-US" w:eastAsia="zh-CN"/>
              </w:rPr>
              <w:t>最高补贴金额</w:t>
            </w:r>
          </w:p>
        </w:tc>
        <w:tc>
          <w:tcPr>
            <w:tcW w:w="122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lang w:val="en-US" w:eastAsia="zh-CN"/>
              </w:rPr>
            </w:pPr>
            <w:r>
              <w:rPr>
                <w:rFonts w:ascii="仿宋_GB2312" w:eastAsia="仿宋_GB2312" w:hint="eastAsia"/>
                <w:color w:val="auto"/>
                <w:sz w:val="24"/>
                <w:lang w:val="en-US" w:eastAsia="zh-CN"/>
              </w:rPr>
              <w:t>补贴比例</w:t>
            </w:r>
          </w:p>
        </w:tc>
        <w:tc>
          <w:tcPr>
            <w:tcW w:w="1643"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lang w:val="en-US" w:eastAsia="zh-CN"/>
              </w:rPr>
            </w:pPr>
            <w:r>
              <w:rPr>
                <w:rFonts w:ascii="仿宋_GB2312" w:eastAsia="仿宋_GB2312" w:hint="eastAsia"/>
                <w:color w:val="auto"/>
                <w:sz w:val="24"/>
                <w:lang w:val="en-US" w:eastAsia="zh-CN"/>
              </w:rPr>
              <w:t>实际补贴</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lang w:val="en-US" w:eastAsia="zh-CN"/>
              </w:rPr>
            </w:pPr>
            <w:r>
              <w:rPr>
                <w:rFonts w:ascii="仿宋_GB2312" w:eastAsia="仿宋_GB2312" w:hint="eastAsia"/>
                <w:color w:val="auto"/>
                <w:sz w:val="24"/>
                <w:lang w:val="en-US" w:eastAsia="zh-CN"/>
              </w:rPr>
              <w:t>金额</w:t>
            </w:r>
          </w:p>
        </w:tc>
        <w:tc>
          <w:tcPr>
            <w:tcW w:w="134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lang w:val="en-US" w:eastAsia="zh-CN"/>
              </w:rPr>
            </w:pPr>
            <w:r>
              <w:rPr>
                <w:rFonts w:ascii="仿宋_GB2312" w:eastAsia="仿宋_GB2312" w:hint="eastAsia"/>
                <w:color w:val="auto"/>
                <w:sz w:val="24"/>
                <w:lang w:val="en-US" w:eastAsia="zh-CN"/>
              </w:rPr>
              <w:t>使用</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eastAsia="仿宋_GB2312" w:hint="eastAsia"/>
                <w:color w:val="auto"/>
                <w:sz w:val="24"/>
                <w:lang w:val="en-US" w:eastAsia="zh-CN"/>
              </w:rPr>
            </w:pPr>
            <w:r>
              <w:rPr>
                <w:rFonts w:ascii="仿宋_GB2312" w:eastAsia="仿宋_GB2312" w:hint="eastAsia"/>
                <w:color w:val="auto"/>
                <w:sz w:val="24"/>
                <w:lang w:val="en-US" w:eastAsia="zh-CN"/>
              </w:rPr>
              <w:t>年限</w:t>
            </w:r>
          </w:p>
        </w:tc>
      </w:tr>
      <w:tr>
        <w:trPr>
          <w:trHeight w:val="477"/>
        </w:trPr>
        <w:tc>
          <w:tcPr>
            <w:tcW w:w="1528" w:type="dxa"/>
            <w:vMerge/>
            <w:tcBorders>
              <w:top w:val="single" w:sz="4" w:space="0" w:color="auto"/>
              <w:left w:val="single" w:sz="4" w:space="0" w:color="auto"/>
              <w:right w:val="single" w:sz="4" w:space="0" w:color="auto"/>
            </w:tcBorders>
            <w:noWrap/>
            <w:vAlign w:val="center"/>
          </w:tcPr>
          <w:p/>
        </w:tc>
        <w:tc>
          <w:tcPr>
            <w:tcW w:w="1710"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335"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22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643"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34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r>
      <w:tr>
        <w:trPr>
          <w:trHeight w:val="471"/>
        </w:trPr>
        <w:tc>
          <w:tcPr>
            <w:tcW w:w="1528" w:type="dxa"/>
            <w:vMerge/>
            <w:tcBorders>
              <w:top w:val="single" w:sz="4" w:space="0" w:color="auto"/>
              <w:left w:val="single" w:sz="4" w:space="0" w:color="auto"/>
              <w:right w:val="single" w:sz="4" w:space="0" w:color="auto"/>
            </w:tcBorders>
            <w:noWrap/>
            <w:vAlign w:val="center"/>
          </w:tcPr>
          <w:p/>
        </w:tc>
        <w:tc>
          <w:tcPr>
            <w:tcW w:w="1710"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335"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22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643"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34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r>
      <w:tr>
        <w:trPr>
          <w:trHeight w:val="504"/>
        </w:trPr>
        <w:tc>
          <w:tcPr>
            <w:tcW w:w="1528" w:type="dxa"/>
            <w:vMerge/>
            <w:tcBorders>
              <w:top w:val="single" w:sz="4" w:space="0" w:color="auto"/>
              <w:left w:val="single" w:sz="4" w:space="0" w:color="auto"/>
              <w:right w:val="single" w:sz="4" w:space="0" w:color="auto"/>
            </w:tcBorders>
            <w:noWrap/>
            <w:vAlign w:val="center"/>
          </w:tcPr>
          <w:p/>
        </w:tc>
        <w:tc>
          <w:tcPr>
            <w:tcW w:w="1710" w:type="dxa"/>
            <w:gridSpan w:val="3"/>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335"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22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643" w:type="dxa"/>
            <w:gridSpan w:val="2"/>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c>
          <w:tcPr>
            <w:tcW w:w="1346" w:type="dxa"/>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ind w:firstLineChars="100" w:firstLine="240"/>
              <w:textAlignment w:val="auto"/>
              <w:rPr>
                <w:rFonts w:ascii="仿宋_GB2312" w:eastAsia="仿宋_GB2312" w:hint="eastAsia"/>
                <w:color w:val="auto"/>
                <w:sz w:val="24"/>
                <w:lang w:val="en-US" w:eastAsia="zh-CN"/>
              </w:rPr>
            </w:pPr>
          </w:p>
        </w:tc>
      </w:tr>
      <w:tr>
        <w:trPr>
          <w:trHeight w:val="765"/>
        </w:trPr>
        <w:tc>
          <w:tcPr>
            <w:tcW w:w="1528" w:type="dxa"/>
            <w:vMerge/>
            <w:tcBorders>
              <w:top w:val="single" w:sz="4" w:space="0" w:color="auto"/>
              <w:left w:val="single" w:sz="4" w:space="0" w:color="auto"/>
              <w:right w:val="single" w:sz="4" w:space="0" w:color="auto"/>
            </w:tcBorders>
            <w:noWrap/>
            <w:vAlign w:val="center"/>
          </w:tcPr>
          <w:p/>
        </w:tc>
        <w:tc>
          <w:tcPr>
            <w:tcW w:w="7260" w:type="dxa"/>
            <w:gridSpan w:val="9"/>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eastAsia="仿宋_GB2312"/>
                <w:color w:val="auto"/>
                <w:sz w:val="24"/>
                <w:lang w:val="en-US" w:eastAsia="zh-CN"/>
              </w:rPr>
            </w:pPr>
            <w:r>
              <w:rPr>
                <w:rFonts w:ascii="仿宋_GB2312" w:eastAsia="仿宋_GB2312" w:hint="eastAsia"/>
                <w:color w:val="auto"/>
                <w:sz w:val="24"/>
                <w:lang w:val="en-US" w:eastAsia="zh-CN"/>
              </w:rPr>
              <w:t xml:space="preserve">审核人签字（盖章）：                       日期：           </w:t>
            </w:r>
          </w:p>
        </w:tc>
      </w:tr>
    </w:tbl>
    <w:p/>
    <w:p>
      <w:pPr>
        <w:keepNext w:val="0"/>
        <w:keepLines w:val="0"/>
        <w:widowControl/>
        <w:suppressLineNumbers w:val="0"/>
        <w:jc w:val="both"/>
        <w:textAlignment w:val="center"/>
        <w:rPr>
          <w:rFonts w:ascii="CESI宋体-GB13000" w:eastAsia="CESI宋体-GB13000" w:cs="CESI宋体-GB13000" w:hAnsi="仿宋_GB2312" w:hint="eastAsia"/>
          <w:sz w:val="32"/>
          <w:szCs w:val="32"/>
        </w:rPr>
      </w:pPr>
      <w:r>
        <w:rPr>
          <w:rFonts w:ascii="CESI宋体-GB13000" w:eastAsia="CESI宋体-GB13000" w:cs="CESI宋体-GB13000" w:hAnsi="仿宋_GB2312" w:hint="eastAsia"/>
          <w:sz w:val="32"/>
          <w:szCs w:val="32"/>
        </w:rPr>
        <w:t>附件</w:t>
      </w:r>
      <w:r>
        <w:rPr>
          <w:rFonts w:ascii="CESI宋体-GB13000" w:eastAsia="CESI宋体-GB13000" w:cs="CESI宋体-GB13000" w:hAnsi="仿宋_GB2312"/>
          <w:sz w:val="32"/>
          <w:szCs w:val="32"/>
        </w:rPr>
        <w:t>4</w:t>
      </w:r>
    </w:p>
    <w:p>
      <w:pPr>
        <w:pStyle w:val="15"/>
        <w:keepNext w:val="0"/>
        <w:keepLines w:val="0"/>
        <w:pageBreakBefore w:val="0"/>
        <w:widowControl/>
        <w:kinsoku/>
        <w:wordWrap/>
        <w:overflowPunct/>
        <w:topLinePunct w:val="0"/>
        <w:autoSpaceDE/>
        <w:autoSpaceDN/>
        <w:bidi w:val="0"/>
        <w:adjustRightInd w:val="0"/>
        <w:snapToGrid w:val="0"/>
        <w:spacing w:after="0"/>
        <w:jc w:val="center"/>
        <w:textAlignment w:val="auto"/>
        <w:rPr>
          <w:rFonts w:ascii="方正小标宋简体" w:eastAsia="方正小标宋简体" w:cs="方正小标宋简体" w:hint="eastAsia"/>
          <w:kern w:val="0"/>
          <w:sz w:val="36"/>
          <w:szCs w:val="36"/>
          <w:lang w:eastAsia="zh-CN" w:bidi="ar-SA"/>
        </w:rPr>
      </w:pPr>
      <w:r>
        <w:rPr>
          <w:rFonts w:ascii="方正小标宋简体" w:eastAsia="方正小标宋简体" w:cs="方正小标宋简体"/>
          <w:kern w:val="0"/>
          <w:sz w:val="36"/>
          <w:szCs w:val="36"/>
          <w:lang w:eastAsia="zh-CN" w:bidi="ar-SA"/>
        </w:rPr>
        <w:t>湖南省</w:t>
      </w:r>
      <w:r>
        <w:rPr>
          <w:rFonts w:ascii="方正小标宋简体" w:eastAsia="方正小标宋简体" w:cs="方正小标宋简体" w:hint="eastAsia"/>
          <w:kern w:val="0"/>
          <w:sz w:val="36"/>
          <w:szCs w:val="36"/>
          <w:lang w:eastAsia="zh-CN" w:bidi="ar-SA"/>
        </w:rPr>
        <w:t>益阳市</w:t>
      </w:r>
      <w:r>
        <w:rPr>
          <w:rFonts w:ascii="方正小标宋简体" w:eastAsia="方正小标宋简体" w:cs="方正小标宋简体" w:hint="eastAsia"/>
          <w:kern w:val="0"/>
          <w:sz w:val="36"/>
          <w:szCs w:val="36"/>
          <w:lang w:bidi="ar-SA"/>
        </w:rPr>
        <w:t>残疾人辅助器具</w:t>
      </w:r>
      <w:r>
        <w:rPr>
          <w:rFonts w:ascii="方正小标宋简体" w:eastAsia="方正小标宋简体" w:cs="方正小标宋简体" w:hint="eastAsia"/>
          <w:kern w:val="0"/>
          <w:sz w:val="36"/>
          <w:szCs w:val="36"/>
          <w:lang w:eastAsia="zh-CN" w:bidi="ar-SA"/>
        </w:rPr>
        <w:t>供应商、适配定点机构</w:t>
      </w:r>
    </w:p>
    <w:p>
      <w:pPr>
        <w:pStyle w:val="15"/>
        <w:keepNext w:val="0"/>
        <w:keepLines w:val="0"/>
        <w:pageBreakBefore w:val="0"/>
        <w:widowControl/>
        <w:kinsoku/>
        <w:wordWrap/>
        <w:overflowPunct/>
        <w:topLinePunct w:val="0"/>
        <w:autoSpaceDE/>
        <w:autoSpaceDN/>
        <w:bidi w:val="0"/>
        <w:adjustRightInd w:val="0"/>
        <w:snapToGrid w:val="0"/>
        <w:spacing w:after="0"/>
        <w:jc w:val="center"/>
        <w:textAlignment w:val="auto"/>
        <w:rPr>
          <w:rFonts w:ascii="方正小标宋简体" w:eastAsia="方正小标宋简体" w:cs="方正小标宋简体" w:hint="eastAsia"/>
          <w:kern w:val="0"/>
          <w:sz w:val="36"/>
          <w:szCs w:val="36"/>
          <w:lang w:eastAsia="zh-CN" w:bidi="ar-SA"/>
        </w:rPr>
      </w:pPr>
      <w:r>
        <w:rPr>
          <w:rFonts w:ascii="方正小标宋简体" w:eastAsia="方正小标宋简体" w:cs="方正小标宋简体" w:hint="eastAsia"/>
          <w:kern w:val="0"/>
          <w:sz w:val="36"/>
          <w:szCs w:val="36"/>
          <w:lang w:eastAsia="zh-CN" w:bidi="ar-SA"/>
        </w:rPr>
        <w:t>申请审批表</w:t>
      </w:r>
    </w:p>
    <w:tbl>
      <w:tblPr>
        <w:jc w:val="cent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12"/>
        <w:gridCol w:w="1495"/>
        <w:gridCol w:w="1577"/>
        <w:gridCol w:w="1395"/>
        <w:gridCol w:w="1413"/>
        <w:gridCol w:w="1596"/>
      </w:tblGrid>
      <w:tr>
        <w:trPr>
          <w:trHeight w:val="532"/>
        </w:trPr>
        <w:tc>
          <w:tcPr>
            <w:tcW w:w="1812"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机构名称</w:t>
            </w:r>
          </w:p>
        </w:tc>
        <w:tc>
          <w:tcPr>
            <w:tcW w:w="7476" w:type="dxa"/>
            <w:gridSpan w:val="5"/>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p>
        </w:tc>
      </w:tr>
      <w:tr>
        <w:trPr>
          <w:trHeight w:val="589"/>
        </w:trPr>
        <w:tc>
          <w:tcPr>
            <w:tcW w:w="1812"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机构地址</w:t>
            </w:r>
          </w:p>
        </w:tc>
        <w:tc>
          <w:tcPr>
            <w:tcW w:w="4467" w:type="dxa"/>
            <w:gridSpan w:val="3"/>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p>
        </w:tc>
        <w:tc>
          <w:tcPr>
            <w:tcW w:w="141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邮政编码</w:t>
            </w:r>
          </w:p>
        </w:tc>
        <w:tc>
          <w:tcPr>
            <w:tcW w:w="1596"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p>
        </w:tc>
      </w:tr>
      <w:tr>
        <w:trPr>
          <w:trHeight w:val="612"/>
        </w:trPr>
        <w:tc>
          <w:tcPr>
            <w:tcW w:w="1812"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实体店地址</w:t>
            </w:r>
          </w:p>
        </w:tc>
        <w:tc>
          <w:tcPr>
            <w:tcW w:w="4467" w:type="dxa"/>
            <w:gridSpan w:val="3"/>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p>
        </w:tc>
        <w:tc>
          <w:tcPr>
            <w:tcW w:w="1413"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登记主管</w:t>
            </w:r>
          </w:p>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部门</w:t>
            </w:r>
          </w:p>
        </w:tc>
        <w:tc>
          <w:tcPr>
            <w:tcW w:w="1596"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p>
        </w:tc>
      </w:tr>
      <w:tr>
        <w:trPr>
          <w:trHeight w:val="634"/>
        </w:trPr>
        <w:tc>
          <w:tcPr>
            <w:tcW w:w="1812"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Ansi="Tahoma"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法定代表人</w:t>
            </w:r>
          </w:p>
        </w:tc>
        <w:tc>
          <w:tcPr>
            <w:tcW w:w="149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Ansi="Tahoma" w:hint="eastAsia"/>
                <w:kern w:val="0"/>
                <w:sz w:val="24"/>
                <w:szCs w:val="24"/>
                <w:u w:val="none"/>
                <w:vertAlign w:val="baseline"/>
                <w:lang w:val="en-US" w:eastAsia="zh-CN" w:bidi="ar-SA"/>
              </w:rPr>
            </w:pPr>
          </w:p>
        </w:tc>
        <w:tc>
          <w:tcPr>
            <w:tcW w:w="157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Ansi="Tahoma"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联系电话</w:t>
            </w:r>
          </w:p>
        </w:tc>
        <w:tc>
          <w:tcPr>
            <w:tcW w:w="139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p>
        </w:tc>
        <w:tc>
          <w:tcPr>
            <w:tcW w:w="1413" w:type="dxa"/>
            <w:vMerge/>
            <w:tcBorders>
              <w:tl2br w:val="nil"/>
              <w:tr2bl w:val="nil"/>
            </w:tcBorders>
            <w:vAlign w:val="center"/>
          </w:tcPr>
          <w:p/>
        </w:tc>
        <w:tc>
          <w:tcPr>
            <w:tcW w:w="1596" w:type="dxa"/>
            <w:vMerge/>
            <w:tcBorders>
              <w:tl2br w:val="nil"/>
              <w:tr2bl w:val="nil"/>
            </w:tcBorders>
            <w:vAlign w:val="center"/>
          </w:tcPr>
          <w:p/>
        </w:tc>
      </w:tr>
      <w:tr>
        <w:trPr>
          <w:trHeight w:val="837"/>
        </w:trPr>
        <w:tc>
          <w:tcPr>
            <w:tcW w:w="1812"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成立时间</w:t>
            </w:r>
          </w:p>
        </w:tc>
        <w:tc>
          <w:tcPr>
            <w:tcW w:w="3072" w:type="dxa"/>
            <w:gridSpan w:val="2"/>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p>
        </w:tc>
        <w:tc>
          <w:tcPr>
            <w:tcW w:w="1395"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统一社会</w:t>
            </w:r>
          </w:p>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信用代码</w:t>
            </w:r>
          </w:p>
        </w:tc>
        <w:tc>
          <w:tcPr>
            <w:tcW w:w="3009" w:type="dxa"/>
            <w:gridSpan w:val="2"/>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p>
        </w:tc>
      </w:tr>
      <w:tr>
        <w:trPr>
          <w:trHeight w:val="435"/>
        </w:trPr>
        <w:tc>
          <w:tcPr>
            <w:tcW w:w="1812"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机构性质</w:t>
            </w:r>
          </w:p>
        </w:tc>
        <w:tc>
          <w:tcPr>
            <w:tcW w:w="7476" w:type="dxa"/>
            <w:gridSpan w:val="5"/>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 xml:space="preserve">□事业单位  □企业  □社会组织  </w:t>
            </w:r>
            <w:r>
              <w:rPr>
                <w:rFonts w:ascii="仿宋_GB2312" w:eastAsia="仿宋_GB2312" w:cs="仿宋_GB2312"/>
                <w:kern w:val="0"/>
                <w:sz w:val="24"/>
                <w:szCs w:val="24"/>
                <w:u w:val="none"/>
                <w:vertAlign w:val="baseline"/>
                <w:lang w:val="en-US" w:eastAsia="zh-CN" w:bidi="ar-SA"/>
              </w:rPr>
              <w:sym w:font="Wingdings 2" w:char="A3"/>
            </w:r>
            <w:r>
              <w:rPr>
                <w:rFonts w:ascii="仿宋_GB2312" w:eastAsia="仿宋_GB2312" w:cs="仿宋_GB2312" w:hint="eastAsia"/>
                <w:kern w:val="0"/>
                <w:sz w:val="24"/>
                <w:szCs w:val="24"/>
                <w:u w:val="none"/>
                <w:vertAlign w:val="baseline"/>
                <w:lang w:val="en-US" w:eastAsia="zh-CN" w:bidi="ar-SA"/>
              </w:rPr>
              <w:t>医疗卫生机构  □其它</w:t>
            </w:r>
          </w:p>
        </w:tc>
      </w:tr>
      <w:tr>
        <w:trPr>
          <w:trHeight w:val="2920"/>
        </w:trPr>
        <w:tc>
          <w:tcPr>
            <w:tcW w:w="1812"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sz w:val="24"/>
                <w:szCs w:val="24"/>
              </w:rPr>
              <w:t>机构简介（含资质、人员、评估、专业设备、设施、管理和服务情况，简单表述并附佐证资料）</w:t>
            </w:r>
          </w:p>
        </w:tc>
        <w:tc>
          <w:tcPr>
            <w:tcW w:w="7476" w:type="dxa"/>
            <w:gridSpan w:val="5"/>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kern w:val="0"/>
                <w:sz w:val="24"/>
                <w:szCs w:val="24"/>
                <w:u w:val="none"/>
                <w:vertAlign w:val="baseline"/>
                <w:lang w:val="en-US" w:eastAsia="zh-CN" w:bidi="ar-SA"/>
              </w:rPr>
            </w:pPr>
          </w:p>
        </w:tc>
      </w:tr>
      <w:tr>
        <w:tc>
          <w:tcPr>
            <w:tcW w:w="1812"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机构申请</w:t>
            </w:r>
          </w:p>
        </w:tc>
        <w:tc>
          <w:tcPr>
            <w:tcW w:w="7476" w:type="dxa"/>
            <w:gridSpan w:val="5"/>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Lines="50" w:before="156" w:afterLines="50" w:after="156" w:line="400" w:lineRule="exact"/>
              <w:ind w:firstLineChars="200" w:firstLine="480"/>
              <w:jc w:val="both"/>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本机构申请成为</w:t>
            </w:r>
            <w:r>
              <w:rPr>
                <w:rFonts w:ascii="仿宋_GB2312" w:eastAsia="仿宋_GB2312" w:cs="仿宋_GB2312" w:hint="eastAsia"/>
                <w:kern w:val="0"/>
                <w:sz w:val="24"/>
                <w:szCs w:val="24"/>
                <w:u w:val="single"/>
                <w:vertAlign w:val="baseline"/>
                <w:lang w:val="en-US" w:eastAsia="zh-CN" w:bidi="ar-SA"/>
              </w:rPr>
              <w:t xml:space="preserve">                 </w:t>
            </w:r>
            <w:r>
              <w:rPr>
                <w:rFonts w:ascii="仿宋_GB2312" w:eastAsia="仿宋_GB2312" w:cs="仿宋_GB2312" w:hint="eastAsia"/>
                <w:kern w:val="0"/>
                <w:sz w:val="24"/>
                <w:szCs w:val="24"/>
                <w:u w:val="none"/>
                <w:vertAlign w:val="baseline"/>
                <w:lang w:val="en-US" w:eastAsia="zh-CN" w:bidi="ar-SA"/>
              </w:rPr>
              <w:t>类辅助器具定点（协议）服务机构，在范围内开展服务。以上申请材料真实有效。</w:t>
            </w:r>
          </w:p>
          <w:p>
            <w:pPr>
              <w:pStyle w:val="15"/>
              <w:keepNext w:val="0"/>
              <w:keepLines w:val="0"/>
              <w:pageBreakBefore w:val="0"/>
              <w:widowControl w:val="0"/>
              <w:kinsoku/>
              <w:wordWrap/>
              <w:overflowPunct/>
              <w:topLinePunct w:val="0"/>
              <w:autoSpaceDE/>
              <w:autoSpaceDN/>
              <w:bidi w:val="0"/>
              <w:adjustRightInd/>
              <w:snapToGrid/>
              <w:spacing w:line="400" w:lineRule="exact"/>
              <w:ind w:firstLineChars="200" w:firstLine="480"/>
              <w:jc w:val="left"/>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法定代表人（签章）：                  （盖章）</w:t>
            </w:r>
          </w:p>
          <w:p>
            <w:pPr>
              <w:pStyle w:val="15"/>
              <w:keepNext w:val="0"/>
              <w:keepLines w:val="0"/>
              <w:pageBreakBefore w:val="0"/>
              <w:widowControl w:val="0"/>
              <w:kinsoku/>
              <w:wordWrap/>
              <w:overflowPunct/>
              <w:topLinePunct w:val="0"/>
              <w:autoSpaceDE/>
              <w:autoSpaceDN/>
              <w:bidi w:val="0"/>
              <w:adjustRightInd/>
              <w:snapToGrid/>
              <w:spacing w:line="400" w:lineRule="exact"/>
              <w:ind w:firstLineChars="200" w:firstLine="480"/>
              <w:jc w:val="left"/>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 xml:space="preserve">                                    年   月   日</w:t>
            </w:r>
          </w:p>
        </w:tc>
      </w:tr>
      <w:tr>
        <w:trPr>
          <w:trHeight w:val="2382"/>
        </w:trPr>
        <w:tc>
          <w:tcPr>
            <w:tcW w:w="1812"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残联意见</w:t>
            </w:r>
          </w:p>
        </w:tc>
        <w:tc>
          <w:tcPr>
            <w:tcW w:w="7476" w:type="dxa"/>
            <w:gridSpan w:val="5"/>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afterLines="50" w:after="156" w:line="400" w:lineRule="exact"/>
              <w:jc w:val="both"/>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材料审核结果：</w:t>
            </w:r>
          </w:p>
          <w:p>
            <w:pPr>
              <w:pStyle w:val="1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现场确认结果：</w:t>
            </w:r>
          </w:p>
          <w:p>
            <w:pPr>
              <w:pStyle w:val="1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eastAsia="仿宋_GB2312" w:cs="仿宋_GB2312" w:hint="eastAsia"/>
                <w:kern w:val="0"/>
                <w:sz w:val="24"/>
                <w:szCs w:val="24"/>
                <w:u w:val="none"/>
                <w:vertAlign w:val="baseline"/>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 xml:space="preserve">                                          （盖章）</w:t>
            </w:r>
          </w:p>
          <w:p>
            <w:pPr>
              <w:pStyle w:val="15"/>
              <w:keepNext w:val="0"/>
              <w:keepLines w:val="0"/>
              <w:pageBreakBefore w:val="0"/>
              <w:widowControl w:val="0"/>
              <w:kinsoku/>
              <w:wordWrap/>
              <w:overflowPunct/>
              <w:topLinePunct w:val="0"/>
              <w:autoSpaceDE/>
              <w:autoSpaceDN/>
              <w:bidi w:val="0"/>
              <w:adjustRightInd/>
              <w:snapToGrid/>
              <w:spacing w:line="400" w:lineRule="exact"/>
              <w:ind w:firstLineChars="2100" w:firstLine="5040"/>
              <w:jc w:val="both"/>
              <w:textAlignment w:val="auto"/>
              <w:rPr>
                <w:rFonts w:ascii="仿宋_GB2312" w:eastAsia="仿宋_GB2312" w:cs="仿宋_GB2312" w:hint="eastAsia"/>
                <w:kern w:val="0"/>
                <w:sz w:val="24"/>
                <w:szCs w:val="24"/>
                <w:u w:val="none"/>
                <w:vertAlign w:val="baseline"/>
                <w:lang w:val="en-US" w:eastAsia="zh-CN" w:bidi="ar-SA"/>
              </w:rPr>
            </w:pPr>
            <w:r>
              <w:rPr>
                <w:rFonts w:ascii="仿宋_GB2312" w:eastAsia="仿宋_GB2312" w:cs="仿宋_GB2312" w:hint="eastAsia"/>
                <w:kern w:val="0"/>
                <w:sz w:val="24"/>
                <w:szCs w:val="24"/>
                <w:u w:val="none"/>
                <w:vertAlign w:val="baseline"/>
                <w:lang w:val="en-US" w:eastAsia="zh-CN" w:bidi="ar-SA"/>
              </w:rPr>
              <w:t>年   月   日</w:t>
            </w:r>
          </w:p>
        </w:tc>
      </w:tr>
    </w:tbl>
    <w:p>
      <w:pPr>
        <w:pStyle w:val="20"/>
        <w:keepNext w:val="0"/>
        <w:keepLines w:val="0"/>
        <w:pageBreakBefore w:val="0"/>
        <w:widowControl w:val="0"/>
        <w:kinsoku/>
        <w:wordWrap/>
        <w:overflowPunct/>
        <w:topLinePunct w:val="0"/>
        <w:autoSpaceDE/>
        <w:autoSpaceDN/>
        <w:spacing w:beforeAutospacing="0" w:afterAutospacing="0" w:line="560" w:lineRule="exact"/>
        <w:ind w:firstLineChars="200" w:firstLine="640"/>
        <w:jc w:val="both"/>
        <w:rPr>
          <w:rFonts w:ascii="仿宋_GB2312" w:eastAsia="仿宋_GB2312" w:cs="仿宋_GB2312" w:hAnsi="仿宋_GB2312" w:hint="eastAsia"/>
          <w:sz w:val="32"/>
          <w:szCs w:val="32"/>
        </w:rPr>
      </w:pPr>
    </w:p>
    <w:p>
      <w:pPr>
        <w:pStyle w:val="20"/>
        <w:keepNext w:val="0"/>
        <w:keepLines w:val="0"/>
        <w:pageBreakBefore w:val="0"/>
        <w:widowControl w:val="0"/>
        <w:kinsoku/>
        <w:wordWrap/>
        <w:overflowPunct/>
        <w:topLinePunct w:val="0"/>
        <w:autoSpaceDE/>
        <w:autoSpaceDN/>
        <w:spacing w:beforeAutospacing="0" w:afterAutospacing="0" w:line="560" w:lineRule="exact"/>
        <w:ind w:firstLineChars="200" w:firstLine="640"/>
        <w:jc w:val="both"/>
        <w:rPr>
          <w:rFonts w:ascii="仿宋_GB2312" w:eastAsia="仿宋_GB2312" w:cs="仿宋_GB2312" w:hAnsi="仿宋_GB2312" w:hint="eastAsia"/>
          <w:sz w:val="32"/>
          <w:szCs w:val="32"/>
        </w:rPr>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keepNext w:val="0"/>
        <w:keepLines w:val="0"/>
        <w:pageBreakBefore w:val="0"/>
        <w:widowControl/>
        <w:wordWrap/>
        <w:overflowPunct/>
        <w:topLinePunct w:val="0"/>
        <w:bidi w:val="0"/>
        <w:adjustRightInd w:val="0"/>
        <w:snapToGrid w:val="0"/>
        <w:spacing w:line="560" w:lineRule="exact"/>
        <w:rPr>
          <w:rFonts w:ascii="方正小标宋简体" w:eastAsia="方正小标宋简体" w:cs="方正小标宋简体" w:hAnsi="方正小标宋简体" w:hint="eastAsia"/>
          <w:sz w:val="32"/>
          <w:szCs w:val="32"/>
          <w:lang w:val="en-US"/>
        </w:rPr>
      </w:pPr>
      <w:r>
        <w:rPr>
          <w:rFonts w:ascii="黑体" w:eastAsia="黑体" w:cs="黑体" w:hAnsi="黑体" w:hint="eastAsia"/>
          <w:sz w:val="32"/>
          <w:szCs w:val="32"/>
        </w:rPr>
        <mc:AlternateContent>
          <mc:Choice Requires="wps">
            <w:drawing>
              <wp:anchor distT="0" distB="0" distL="114298" distR="114298" simplePos="0" relativeHeight="14" behindDoc="0" locked="0" layoutInCell="1" hidden="0" allowOverlap="1">
                <wp:simplePos x="0" y="0"/>
                <wp:positionH relativeFrom="column">
                  <wp:posOffset>-57785</wp:posOffset>
                </wp:positionH>
                <wp:positionV relativeFrom="paragraph">
                  <wp:posOffset>384810</wp:posOffset>
                </wp:positionV>
                <wp:extent cx="5595621" cy="952"/>
                <wp:effectExtent l="0" t="0" r="0" b="0"/>
                <wp:wrapNone/>
                <wp:docPr id="1" name="直接连接符 3"/>
                <wp:cNvGraphicFramePr>
                  <a:graphicFrameLocks noChangeAspect="0"/>
                </wp:cNvGraphicFramePr>
                <a:graphic>
                  <a:graphicData uri="http://schemas.microsoft.com/office/word/2010/wordprocessingShape">
                    <wps:wsp>
                      <wps:cNvSpPr/>
                      <wps:spPr>
                        <a:xfrm rot="0">
                          <a:off x="0" y="0"/>
                          <a:ext cx="5595621"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2" o:spid="_x0000_s2" from="-4.55pt,30.300001pt" to="436.05008pt,30.374998pt" filled="f" stroked="t" strokeweight="0.5pt" style="position:absolute;z-index:14;mso-position-horizontal:absolute;mso-position-vertical:absolute;mso-wrap-distance-left:8.999863pt;mso-wrap-distance-right:8.999863pt;visibility:visible;">
                <v:stroke color="#000000"/>
              </v:line>
            </w:pict>
          </mc:Fallback>
        </mc:AlternateContent>
      </w:r>
      <w:r>
        <w:rPr>
          <w:rFonts w:ascii="黑体" w:eastAsia="黑体" w:cs="黑体" w:hAnsi="黑体" w:hint="eastAsia"/>
          <w:sz w:val="32"/>
          <w:szCs w:val="32"/>
          <w:lang w:eastAsia="zh-CN"/>
        </w:rPr>
        <w:t>主题词：</w:t>
      </w:r>
      <w:r>
        <w:rPr>
          <w:rFonts w:ascii="方正小标宋简体" w:eastAsia="方正小标宋简体" w:cs="方正小标宋简体" w:hAnsi="方正小标宋简体" w:hint="eastAsia"/>
          <w:sz w:val="32"/>
          <w:szCs w:val="32"/>
          <w:lang w:eastAsia="zh-CN"/>
        </w:rPr>
        <w:t>残疾人</w:t>
      </w:r>
      <w:r>
        <w:rPr>
          <w:rFonts w:ascii="方正小标宋简体" w:eastAsia="方正小标宋简体" w:cs="方正小标宋简体" w:hAnsi="方正小标宋简体" w:hint="eastAsia"/>
          <w:sz w:val="32"/>
          <w:szCs w:val="32"/>
          <w:lang w:val="en-US" w:eastAsia="zh-CN"/>
        </w:rPr>
        <w:t xml:space="preserve">  辅助器具  适配补贴  实施办法</w:t>
      </w:r>
    </w:p>
    <w:p>
      <w:pPr>
        <w:pStyle w:val="15"/>
        <w:rPr>
          <w:lang w:val="en-US"/>
        </w:rPr>
      </w:pPr>
      <w:r>
        <w:rPr>
          <w:rFonts w:hint="eastAsia"/>
          <w:lang w:val="en-US" w:eastAsia="zh-CN"/>
        </w:rPr>
        <w:t xml:space="preserve"> </w:t>
      </w:r>
      <w:r>
        <w:rPr>
          <w:rFonts w:ascii="仿宋_GB2312" w:eastAsia="仿宋_GB2312" w:cs="仿宋_GB2312" w:hAnsi="仿宋_GB2312" w:hint="eastAsia"/>
          <w:b w:val="0"/>
          <w:bCs w:val="0"/>
          <w:sz w:val="32"/>
          <w:szCs w:val="32"/>
          <w:lang w:val="en-US" w:eastAsia="zh-CN"/>
        </w:rPr>
        <w:t xml:space="preserve"> 抄送：益阳</w:t>
      </w:r>
      <w:r>
        <w:rPr>
          <w:rFonts w:ascii="仿宋_GB2312" w:eastAsia="仿宋_GB2312" w:cs="仿宋_GB2312" w:hAnsi="仿宋_GB2312"/>
          <w:b w:val="0"/>
          <w:bCs w:val="0"/>
          <w:sz w:val="32"/>
          <w:szCs w:val="32"/>
          <w:lang w:val="en-US" w:eastAsia="zh-CN"/>
        </w:rPr>
        <w:t>司法局</w:t>
      </w:r>
      <w:r>
        <w:rPr>
          <w:rFonts w:ascii="仿宋_GB2312" w:eastAsia="仿宋_GB2312" w:cs="仿宋_GB2312" w:hAnsi="仿宋_GB2312" w:hint="eastAsia"/>
          <w:b w:val="0"/>
          <w:bCs w:val="0"/>
          <w:sz w:val="32"/>
          <w:szCs w:val="32"/>
          <w:lang w:val="en-US" w:eastAsia="zh-CN"/>
        </w:rPr>
        <w:t>，</w:t>
      </w:r>
      <w:r>
        <w:rPr>
          <w:sz w:val="32"/>
        </w:rPr>
        <mc:AlternateContent>
          <mc:Choice Requires="wps">
            <w:drawing>
              <wp:anchor distT="0" distB="0" distL="114298" distR="114298" simplePos="0" relativeHeight="16" behindDoc="0" locked="0" layoutInCell="1" hidden="0" allowOverlap="1">
                <wp:simplePos x="0" y="0"/>
                <wp:positionH relativeFrom="column">
                  <wp:posOffset>-62230</wp:posOffset>
                </wp:positionH>
                <wp:positionV relativeFrom="paragraph">
                  <wp:posOffset>354965</wp:posOffset>
                </wp:positionV>
                <wp:extent cx="5595621" cy="952"/>
                <wp:effectExtent l="0" t="0" r="0" b="0"/>
                <wp:wrapNone/>
                <wp:docPr id="3" name="直接连接符 2"/>
                <wp:cNvGraphicFramePr>
                  <a:graphicFrameLocks noChangeAspect="0"/>
                </wp:cNvGraphicFramePr>
                <a:graphic>
                  <a:graphicData uri="http://schemas.microsoft.com/office/word/2010/wordprocessingShape">
                    <wps:wsp>
                      <wps:cNvSpPr/>
                      <wps:spPr>
                        <a:xfrm rot="0">
                          <a:off x="0" y="0"/>
                          <a:ext cx="5595621"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4" o:spid="_x0000_s4" from="-4.9pt,27.95pt" to="435.70007pt,28.024998pt" filled="f" stroked="t" strokeweight="0.5pt" style="position:absolute;z-index:16;mso-position-horizontal:absolute;mso-position-vertical:absolute;mso-wrap-distance-left:8.999863pt;mso-wrap-distance-right:8.999863pt;visibility:visible;">
                <v:stroke color="#000000"/>
              </v:line>
            </w:pict>
          </mc:Fallback>
        </mc:AlternateContent>
      </w:r>
      <w:r>
        <w:rPr>
          <w:rFonts w:ascii="仿宋_GB2312" w:eastAsia="仿宋_GB2312" w:cs="仿宋_GB2312" w:hAnsi="仿宋_GB2312" w:hint="eastAsia"/>
          <w:b w:val="0"/>
          <w:bCs w:val="0"/>
          <w:sz w:val="32"/>
          <w:szCs w:val="32"/>
          <w:lang w:val="en-US" w:eastAsia="zh-CN"/>
        </w:rPr>
        <w:t>益阳市财政局。</w:t>
      </w:r>
    </w:p>
    <w:p>
      <w:pPr>
        <w:keepNext w:val="0"/>
        <w:keepLines w:val="0"/>
        <w:pageBreakBefore w:val="0"/>
        <w:widowControl/>
        <w:tabs>
          <w:tab w:val="left" w:pos="4950"/>
        </w:tabs>
        <w:kinsoku w:val="0"/>
        <w:wordWrap/>
        <w:overflowPunct/>
        <w:topLinePunct w:val="0"/>
        <w:autoSpaceDE w:val="0"/>
        <w:autoSpaceDN w:val="0"/>
        <w:bidi w:val="0"/>
        <w:adjustRightInd w:val="0"/>
        <w:snapToGrid w:val="0"/>
        <w:spacing w:line="560" w:lineRule="exact"/>
        <w:ind w:firstLineChars="100" w:firstLine="320"/>
        <w:textAlignment w:val="baseline"/>
      </w:pPr>
      <w:r>
        <w:rPr>
          <w:rFonts w:ascii="仿宋_GB2312" w:eastAsia="仿宋_GB2312" w:cs="仿宋_GB2312" w:hAnsi="仿宋_GB2312" w:hint="eastAsia"/>
          <w:sz w:val="32"/>
        </w:rPr>
        <mc:AlternateContent>
          <mc:Choice Requires="wps">
            <w:drawing>
              <wp:anchor distT="0" distB="0" distL="114298" distR="114298" simplePos="0" relativeHeight="18" behindDoc="0" locked="0" layoutInCell="1" hidden="0" allowOverlap="1">
                <wp:simplePos x="0" y="0"/>
                <wp:positionH relativeFrom="column">
                  <wp:posOffset>-43180</wp:posOffset>
                </wp:positionH>
                <wp:positionV relativeFrom="paragraph">
                  <wp:posOffset>404495</wp:posOffset>
                </wp:positionV>
                <wp:extent cx="5595620" cy="952"/>
                <wp:effectExtent l="0" t="0" r="0" b="0"/>
                <wp:wrapNone/>
                <wp:docPr id="5" name="直接连接符 4"/>
                <wp:cNvGraphicFramePr>
                  <a:graphicFrameLocks noChangeAspect="0"/>
                </wp:cNvGraphicFramePr>
                <a:graphic>
                  <a:graphicData uri="http://schemas.microsoft.com/office/word/2010/wordprocessingShape">
                    <wps:wsp>
                      <wps:cNvSpPr/>
                      <wps:spPr>
                        <a:xfrm rot="0">
                          <a:off x="0" y="0"/>
                          <a:ext cx="559562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6" o:spid="_x0000_s6" from="-3.4pt,31.850002pt" to="437.20004pt,31.925pt" filled="f" stroked="t" strokeweight="0.5pt" style="position:absolute;z-index:18;mso-position-horizontal:absolute;mso-position-vertical:absolute;mso-wrap-distance-left:8.999863pt;mso-wrap-distance-right:8.999863pt;visibility:visible;">
                <v:stroke color="#000000"/>
              </v:line>
            </w:pict>
          </mc:Fallback>
        </mc:AlternateContent>
      </w:r>
      <w:r>
        <w:rPr>
          <w:rFonts w:ascii="仿宋_GB2312" w:eastAsia="仿宋_GB2312" w:cs="仿宋_GB2312" w:hAnsi="仿宋_GB2312" w:hint="eastAsia"/>
          <w:sz w:val="32"/>
          <w:lang w:eastAsia="zh-CN"/>
        </w:rPr>
        <w:t>益阳</w:t>
      </w:r>
      <w:r>
        <w:rPr>
          <w:rFonts w:ascii="仿宋_GB2312" w:eastAsia="仿宋_GB2312" w:cs="仿宋_GB2312" w:hAnsi="仿宋_GB2312" w:hint="eastAsia"/>
          <w:spacing w:val="0"/>
          <w:w w:val="100"/>
          <w:sz w:val="32"/>
          <w:szCs w:val="32"/>
          <w:lang w:val="en-US" w:eastAsia="zh-CN"/>
        </w:rPr>
        <w:t xml:space="preserve">市残疾人联合会             </w:t>
      </w:r>
      <w:r>
        <w:rPr>
          <w:rFonts w:ascii="仿宋_GB2312" w:eastAsia="仿宋_GB2312" w:cs="仿宋_GB2312" w:hAnsi="仿宋_GB2312" w:hint="eastAsia"/>
          <w:spacing w:val="0"/>
          <w:w w:val="100"/>
          <w:sz w:val="32"/>
          <w:szCs w:val="32"/>
        </w:rPr>
        <w:t>202</w:t>
      </w:r>
      <w:r>
        <w:rPr>
          <w:rFonts w:ascii="仿宋_GB2312" w:eastAsia="仿宋_GB2312" w:cs="仿宋_GB2312" w:hAnsi="仿宋_GB2312"/>
          <w:spacing w:val="0"/>
          <w:w w:val="100"/>
          <w:sz w:val="32"/>
          <w:szCs w:val="32"/>
        </w:rPr>
        <w:t>4</w:t>
      </w:r>
      <w:r>
        <w:rPr>
          <w:rFonts w:ascii="仿宋_GB2312" w:eastAsia="仿宋_GB2312" w:cs="仿宋_GB2312" w:hAnsi="仿宋_GB2312" w:hint="eastAsia"/>
          <w:spacing w:val="0"/>
          <w:w w:val="100"/>
          <w:sz w:val="32"/>
          <w:szCs w:val="32"/>
        </w:rPr>
        <w:t>年</w:t>
      </w:r>
      <w:r>
        <w:rPr>
          <w:rFonts w:ascii="仿宋_GB2312" w:eastAsia="仿宋_GB2312" w:cs="仿宋_GB2312" w:hAnsi="仿宋_GB2312"/>
          <w:spacing w:val="0"/>
          <w:w w:val="100"/>
          <w:sz w:val="32"/>
          <w:szCs w:val="32"/>
          <w:lang w:val="en-US" w:eastAsia="zh-CN"/>
        </w:rPr>
        <w:t>3</w:t>
      </w:r>
      <w:r>
        <w:rPr>
          <w:rFonts w:ascii="仿宋_GB2312" w:eastAsia="仿宋_GB2312" w:cs="仿宋_GB2312" w:hAnsi="仿宋_GB2312" w:hint="eastAsia"/>
          <w:spacing w:val="0"/>
          <w:w w:val="100"/>
          <w:sz w:val="32"/>
          <w:szCs w:val="32"/>
        </w:rPr>
        <w:t>月</w:t>
      </w:r>
      <w:r>
        <w:rPr>
          <w:rFonts w:ascii="仿宋_GB2312" w:eastAsia="仿宋_GB2312" w:cs="仿宋_GB2312" w:hAnsi="仿宋_GB2312"/>
          <w:spacing w:val="0"/>
          <w:w w:val="100"/>
          <w:sz w:val="32"/>
          <w:szCs w:val="32"/>
          <w:lang w:val="en-US" w:eastAsia="zh-CN"/>
        </w:rPr>
        <w:t xml:space="preserve">  </w:t>
      </w:r>
      <w:r>
        <w:rPr>
          <w:rFonts w:ascii="仿宋_GB2312" w:eastAsia="仿宋_GB2312" w:cs="仿宋_GB2312" w:hAnsi="仿宋_GB2312" w:hint="eastAsia"/>
          <w:spacing w:val="0"/>
          <w:w w:val="100"/>
          <w:sz w:val="32"/>
          <w:szCs w:val="32"/>
        </w:rPr>
        <w:t>日印发</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1"/>
    <w:family w:val="auto"/>
    <w:pitch w:val="variable"/>
    <w:sig w:usb0="E0002AFF" w:usb1="C0007841" w:usb2="00000009" w:usb3="00000000" w:csb0="400001FF" w:csb1="FFFF0000"/>
  </w:font>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altName w:val="方正书宋_GBK"/>
    <w:panose1 w:val="02010600030101010101"/>
    <w:charset w:val="7A"/>
    <w:family w:val="auto"/>
    <w:pitch w:val="variable"/>
    <w:sig w:usb0="00000003" w:usb1="288F0000" w:usb2="00000006" w:usb3="00000000" w:csb0="00040001" w:csb1="00000000"/>
  </w:font>
  <w:font w:name="方正楷体_GBK">
    <w:panose1 w:val="03000509000000000000"/>
    <w:charset w:val="86"/>
    <w:family w:val="script"/>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CESI宋体-GB13000">
    <w:altName w:val="宋体"/>
    <w:panose1 w:val="02000500000000000000"/>
    <w:charset w:val="86"/>
    <w:family w:val="script"/>
    <w:pitch w:val="variable"/>
    <w:sig w:usb0="00000000" w:usb1="00000000" w:usb2="00000016" w:usb3="00000000" w:csb0="0004000F"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200101FF" w:csb1="20280000"/>
  </w:font>
  <w:font w:name="Wingdings 2">
    <w:altName w:val="Wingdings"/>
    <w:panose1 w:val="05020102010507070707"/>
    <w:charset w:val="02"/>
    <w:family w:val="auto"/>
    <w:pitch w:val="variable"/>
    <w:sig w:usb0="00000000" w:usb1="00000000" w:usb2="00000000" w:usb3="00000000" w:csb0="80000000" w:csb1="00000000"/>
  </w:font>
  <w:font w:name="Lucida Sans">
    <w:altName w:val="DejaVu Sans"/>
    <w:panose1 w:val="020B0602030504020204"/>
    <w:charset w:val="00"/>
    <w:family w:val="auto"/>
    <w:pitch w:val="variable"/>
    <w:sig w:usb0="00000000" w:usb1="00000000" w:usb2="00000000" w:usb3="00000000" w:csb0="20000001" w:csb1="00000000"/>
  </w:font>
  <w:font w:name="微软雅黑">
    <w:altName w:val="黑体"/>
    <w:panose1 w:val="020B0503020204020204"/>
    <w:charset w:val="86"/>
    <w:family w:val="swiss"/>
    <w:pitch w:val="variable"/>
    <w:sig w:usb0="80000287" w:usb1="280F3C52" w:usb2="00000016" w:usb3="00000000" w:csb0="0004001F" w:csb1="00000000"/>
  </w:font>
  <w:font w:name="Arial">
    <w:altName w:val="DejaVu Sans"/>
    <w:panose1 w:val="020B0604020202020204"/>
    <w:charset w:val="01"/>
    <w:family w:val="swiss"/>
    <w:pitch w:val="variable"/>
    <w:sig w:usb0="E0002AFF" w:usb1="C0007843" w:usb2="00000009" w:usb3="00000000" w:csb0="400001FF" w:csb1="FFFF0000"/>
  </w:font>
  <w:font w:name="方正兰亭黑_GBK">
    <w:altName w:val="微软雅黑"/>
    <w:panose1 w:val="02000000000000000000"/>
    <w:charset w:val="86"/>
    <w:family w:val="script"/>
    <w:pitch w:val="variable"/>
    <w:sig w:usb0="00000000" w:usb1="00000000" w:usb2="00080016" w:usb3="00000000" w:csb0="00040001" w:csb1="00000000"/>
  </w:font>
  <w:font w:name="方正仿宋简体">
    <w:altName w:val="方正小标宋简体"/>
    <w:panose1 w:val="02010601030101010101"/>
    <w:charset w:val="86"/>
    <w:family w:val="auto"/>
    <w:pitch w:val="variable"/>
    <w:sig w:usb0="00000001" w:usb1="080E0000" w:usb2="00000000" w:usb3="00000000" w:csb0="00040000" w:csb1="00000000"/>
  </w:font>
  <w:font w:name="Calibri">
    <w:altName w:val="DejaVu Sans"/>
    <w:panose1 w:val="020F0502020204030204"/>
    <w:charset w:val="00"/>
    <w:family w:val="swiss"/>
    <w:pitch w:val="variable"/>
    <w:sig w:usb0="E00002FF" w:usb1="4000ACFF" w:usb2="00000001" w:usb3="00000000" w:csb0="2000019F" w:csb1="00000000"/>
  </w:font>
  <w:font w:name="NEU-BZ">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tabs>
        <w:tab w:val="center" w:pos="4153"/>
        <w:tab w:val="right" w:pos="8306"/>
      </w:tabs>
      <w:rPr>
        <w:rStyle w:val="21"/>
        <w:rFonts w:ascii="仿宋_GB2312" w:eastAsia="仿宋_GB2312" w:hint="eastAsia"/>
        <w:sz w:val="28"/>
        <w:szCs w:val="28"/>
      </w:rPr>
    </w:pPr>
    <w:r>
      <w:rPr>
        <w:rStyle w:val="21"/>
        <w:rFonts w:ascii="仿宋_GB2312" w:eastAsia="仿宋_GB2312" w:hint="eastAsia"/>
        <w:sz w:val="28"/>
        <w:szCs w:val="28"/>
      </w:rPr>
      <w:t xml:space="preserve">— </w:t>
    </w:r>
    <w:r>
      <w:rPr>
        <w:rStyle w:val="21"/>
        <w:rFonts w:ascii="仿宋_GB2312" w:eastAsia="仿宋_GB2312" w:hint="eastAsia"/>
        <w:sz w:val="28"/>
        <w:szCs w:val="28"/>
      </w:rPr>
      <w:fldChar w:fldCharType="begin"/>
    </w:r>
    <w:r>
      <w:rPr>
        <w:rStyle w:val="21"/>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Pr>
        <w:rStyle w:val="21"/>
        <w:rFonts w:ascii="仿宋_GB2312" w:eastAsia="仿宋_GB2312"/>
        <w:sz w:val="28"/>
        <w:szCs w:val="28"/>
      </w:rPr>
      <w:t>3</w:t>
    </w:r>
    <w:r>
      <w:rPr>
        <w:rFonts w:ascii="仿宋_GB2312" w:eastAsia="仿宋_GB2312" w:hint="eastAsia"/>
        <w:sz w:val="28"/>
        <w:szCs w:val="28"/>
      </w:rPr>
      <w:fldChar w:fldCharType="end"/>
    </w:r>
    <w:r>
      <w:rPr>
        <w:rStyle w:val="21"/>
        <w:rFonts w:ascii="仿宋_GB2312" w:eastAsia="仿宋_GB2312" w:hint="eastAsia"/>
        <w:sz w:val="28"/>
        <w:szCs w:val="28"/>
      </w:rPr>
      <w:t xml:space="preserve"> —</w:t>
    </w:r>
  </w:p>
  <w:p>
    <w:pPr>
      <w:pStyle w:val="17"/>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DJmYjk1MGYyZTFkYjNlNWM4ODBjNzkwMzU3MDZkOTcifQ=="/>
    <w:docVar w:name="KSO_WPS_MARK_KEY" w:val="74b69909-fc63-43ee-954f-347507392d87"/>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adjustRightInd w:val="0"/>
      <w:snapToGrid w:val="0"/>
      <w:spacing w:after="200" w:line="240" w:lineRule="auto"/>
    </w:pPr>
    <w:rPr>
      <w:rFonts w:ascii="Tahoma" w:eastAsia="微软雅黑" w:cs="Arial" w:hAnsi="Tahoma"/>
      <w:sz w:val="22"/>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rPr>
      <w:rFonts w:ascii="方正仿宋简体" w:eastAsia="方正仿宋简体"/>
      <w:sz w:val="30"/>
    </w:rPr>
  </w:style>
  <w:style w:type="paragraph" w:styleId="16">
    <w:name w:val="toc 3"/>
    <w:basedOn w:val="0"/>
    <w:next w:val="0"/>
    <w:pPr>
      <w:ind w:left="840"/>
    </w:pPr>
  </w:style>
  <w:style w:type="paragraph" w:styleId="17">
    <w:name w:val="footer"/>
    <w:basedOn w:val="0"/>
    <w:pPr>
      <w:tabs>
        <w:tab w:val="center" w:pos="4153"/>
        <w:tab w:val="right" w:pos="8306"/>
      </w:tabs>
      <w:adjustRightInd w:val="0"/>
      <w:snapToGrid w:val="0"/>
      <w:jc w:val="left"/>
    </w:pPr>
    <w:rPr>
      <w:sz w:val="18"/>
    </w:rPr>
  </w:style>
  <w:style w:type="paragraph" w:styleId="18">
    <w:name w:val="toc 4"/>
    <w:basedOn w:val="0"/>
    <w:next w:val="0"/>
    <w:pPr>
      <w:ind w:left="1260"/>
    </w:pPr>
  </w:style>
  <w:style w:type="paragraph" w:styleId="19">
    <w:name w:val="index 7"/>
    <w:basedOn w:val="0"/>
    <w:next w:val="0"/>
    <w:pPr>
      <w:ind w:left="2520"/>
    </w:pPr>
  </w:style>
  <w:style w:type="paragraph" w:styleId="20">
    <w:name w:val="Normal (Web)"/>
    <w:basedOn w:val="0"/>
    <w:pPr>
      <w:spacing w:before="0" w:beforeAutospacing="1" w:after="0" w:afterAutospacing="1"/>
      <w:ind w:left="0" w:right="0"/>
      <w:jc w:val="left"/>
    </w:pPr>
    <w:rPr>
      <w:kern w:val="0"/>
      <w:sz w:val="24"/>
      <w:lang w:val="en-US" w:eastAsia="zh-CN"/>
    </w:rPr>
  </w:style>
  <w:style w:type="character" w:styleId="21">
    <w:name w:val="page number"/>
    <w:basedOn w:val="10"/>
  </w:style>
  <w:style w:type="character" w:customStyle="1" w:styleId="22">
    <w:name w:val="font101"/>
    <w:basedOn w:val="10"/>
    <w:rPr>
      <w:rFonts w:ascii="宋体" w:eastAsia="宋体" w:cs="宋体" w:hAnsi="宋体"/>
      <w:color w:val="000000"/>
      <w:sz w:val="22"/>
      <w:szCs w:val="22"/>
      <w:u w:val="none"/>
    </w:rPr>
  </w:style>
  <w:style w:type="character" w:customStyle="1" w:styleId="23">
    <w:name w:val="font141"/>
    <w:rPr>
      <w:rFonts w:ascii="Times New Roman" w:cs="Times New Roman" w:hAnsi="Times New Roman"/>
      <w:color w:val="000000"/>
      <w:sz w:val="22"/>
      <w:szCs w:val="22"/>
      <w:u w:val="none"/>
    </w:rPr>
  </w:style>
  <w:style w:type="character" w:customStyle="1" w:styleId="24">
    <w:name w:val="font112"/>
    <w:basedOn w:val="10"/>
    <w:rPr>
      <w:rFonts w:ascii="Times New Roman" w:cs="Times New Roman" w:hAnsi="Times New Roman"/>
      <w:color w:val="000000"/>
      <w:sz w:val="24"/>
      <w:szCs w:val="24"/>
      <w:u w:val="none"/>
    </w:rPr>
  </w:style>
  <w:style w:type="character" w:customStyle="1" w:styleId="25">
    <w:name w:val="font131"/>
    <w:basedOn w:val="10"/>
    <w:rPr>
      <w:rFonts w:ascii="宋体" w:eastAsia="宋体" w:cs="宋体" w:hAnsi="宋体"/>
      <w:color w:val="000000"/>
      <w:sz w:val="24"/>
      <w:szCs w:val="24"/>
      <w:u w:val="none"/>
    </w:rPr>
  </w:style>
  <w:style w:type="paragraph" w:customStyle="1" w:styleId="26">
    <w:name w:val="Body text|1"/>
    <w:basedOn w:val="0"/>
    <w:pPr>
      <w:spacing w:line="470" w:lineRule="auto"/>
      <w:ind w:firstLine="400"/>
    </w:pPr>
    <w:rPr>
      <w:rFonts w:ascii="宋体" w:cs="宋体" w:hAnsi="宋体"/>
      <w:sz w:val="28"/>
      <w:szCs w:val="28"/>
      <w:lang w:val="zh-TW" w:eastAsia="zh-TW" w:bidi="zh-TW"/>
    </w:rPr>
  </w:style>
  <w:style w:type="paragraph" w:customStyle="1" w:styleId="27">
    <w:name w:val="Normal_wrd4"/>
    <w:basedOn w:val="0"/>
    <w:pPr>
      <w:widowControl w:val="0"/>
      <w:spacing w:before="0" w:after="0" w:line="240" w:lineRule="auto"/>
      <w:ind w:left="0" w:right="0" w:firstLine="0"/>
      <w:jc w:val="both"/>
    </w:pPr>
    <w:rPr>
      <w:rFonts w:ascii="Calibri" w:eastAsia="宋体" w:cs="Arial" w:hAnsi="NEU-BZ"/>
      <w:kern w:val="2"/>
      <w:sz w:val="22"/>
      <w:szCs w:val="22"/>
      <w:lang w:val="en-US" w:eastAsia="zh-CN" w:bidi="ar-SA"/>
    </w:rPr>
  </w:style>
  <w:style w:type="paragraph" w:customStyle="1" w:styleId="28">
    <w:name w:val="[系统文字]"/>
    <w:pPr>
      <w:spacing w:before="0" w:after="0"/>
      <w:ind w:left="0" w:right="0" w:firstLine="0"/>
      <w:jc w:val="both"/>
    </w:pPr>
    <w:rPr>
      <w:rFonts w:ascii="Calibri" w:eastAsia="宋体" w:cs="Arial" w:hAnsi="NEU-BZ"/>
      <w:sz w:val="22"/>
      <w:szCs w:val="22"/>
      <w:lang w:val="en-US" w:eastAsia="zh-CN" w:bidi="ar-SA"/>
    </w:rPr>
  </w:style>
  <w:style w:type="paragraph" w:customStyle="1" w:styleId="29">
    <w:name w:val="正文 书宋"/>
    <w:basedOn w:val="0"/>
    <w:pPr>
      <w:widowControl w:val="0"/>
      <w:spacing w:before="0" w:after="0" w:line="240" w:lineRule="auto"/>
      <w:ind w:left="0" w:right="0" w:firstLineChars="200" w:firstLine="200"/>
      <w:jc w:val="both"/>
    </w:pPr>
    <w:rPr>
      <w:rFonts w:ascii="Calibri" w:eastAsia="宋体" w:cs="Arial" w:hAnsi="NEU-BZ"/>
      <w:kern w:val="2"/>
      <w:sz w:val="22"/>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D7F274A5-5700-4A19-BABD-FA6E785A78D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21</Pages>
  <Words>0</Words>
  <Characters>8074</Characters>
  <Lines>0</Lines>
  <Paragraphs>115</Paragraphs>
  <CharactersWithSpaces>10766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kylin</cp:lastModifiedBy>
  <cp:revision>0</cp:revision>
  <cp:lastPrinted>2022-07-20T01:56:00Z</cp:lastPrinted>
  <dcterms:created xsi:type="dcterms:W3CDTF">2014-10-29T12:08:00Z</dcterms:created>
  <dcterms:modified xsi:type="dcterms:W3CDTF">2024-03-07T02:19:58Z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2052-11.1.0.14305</vt:lpwstr>
  </property>
  <property fmtid="{D5CDD505-2E9C-101B-9397-08002B2CF9AE}" pid="3" name="ICV">
    <vt:lpwstr>742A973938544E37B654B7E3BC494C0F</vt:lpwstr>
  </property>
</Properties>
</file>